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518BA" w14:textId="77777777" w:rsidR="00395D25" w:rsidRPr="009B0F5A" w:rsidRDefault="00395D25" w:rsidP="00395D25">
      <w:pPr>
        <w:ind w:right="-518"/>
        <w:jc w:val="both"/>
        <w:rPr>
          <w:b/>
        </w:rPr>
      </w:pPr>
      <w:r>
        <w:rPr>
          <w:b/>
        </w:rPr>
        <w:t>INDICAÇÃO Nº/2026</w:t>
      </w:r>
    </w:p>
    <w:p w14:paraId="65D277A0" w14:textId="05255244" w:rsidR="00395D25" w:rsidRPr="00BD50D8" w:rsidRDefault="00395D25" w:rsidP="00395D25">
      <w:pPr>
        <w:tabs>
          <w:tab w:val="left" w:pos="5387"/>
          <w:tab w:val="left" w:pos="6237"/>
          <w:tab w:val="left" w:pos="7797"/>
          <w:tab w:val="left" w:pos="8222"/>
        </w:tabs>
        <w:ind w:left="3969" w:right="-285"/>
        <w:jc w:val="both"/>
        <w:rPr>
          <w:b/>
          <w:i/>
          <w:iCs/>
          <w:sz w:val="24"/>
          <w:szCs w:val="24"/>
        </w:rPr>
      </w:pPr>
      <w:r w:rsidRPr="00BD50D8">
        <w:rPr>
          <w:b/>
          <w:i/>
          <w:iCs/>
          <w:sz w:val="24"/>
          <w:szCs w:val="24"/>
        </w:rPr>
        <w:t>“</w:t>
      </w:r>
      <w:r w:rsidRPr="00BD50D8">
        <w:rPr>
          <w:b/>
          <w:sz w:val="24"/>
          <w:szCs w:val="24"/>
        </w:rPr>
        <w:t>Indica a realização de estudos</w:t>
      </w:r>
      <w:r>
        <w:rPr>
          <w:b/>
          <w:sz w:val="24"/>
          <w:szCs w:val="24"/>
        </w:rPr>
        <w:t xml:space="preserve"> para</w:t>
      </w:r>
      <w:r w:rsidRPr="00395D25">
        <w:rPr>
          <w:b/>
          <w:sz w:val="24"/>
          <w:szCs w:val="24"/>
        </w:rPr>
        <w:t xml:space="preserve"> viabilidade de promover leilão dos veículos, máquinas e sucatas pertencentes ao patrimônio municipal.</w:t>
      </w:r>
      <w:r w:rsidRPr="00BD50D8">
        <w:rPr>
          <w:b/>
          <w:i/>
          <w:iCs/>
          <w:sz w:val="24"/>
          <w:szCs w:val="24"/>
        </w:rPr>
        <w:t>”</w:t>
      </w:r>
    </w:p>
    <w:p w14:paraId="56443015" w14:textId="72DB2136" w:rsidR="00395D25" w:rsidRPr="009E5F04" w:rsidRDefault="00395D25" w:rsidP="00395D25">
      <w:pPr>
        <w:spacing w:before="100" w:beforeAutospacing="1" w:after="100" w:afterAutospacing="1"/>
        <w:jc w:val="both"/>
      </w:pPr>
      <w:r w:rsidRPr="00A06E0F">
        <w:rPr>
          <w:sz w:val="26"/>
          <w:szCs w:val="26"/>
        </w:rPr>
        <w:t>O Vereador que o presente subscreve, nos termos regimentais vigentes, após ouvido o Plenário, requer que seja oficiado ao Senhor Prefeito Municipal, ao Secretári</w:t>
      </w:r>
      <w:r w:rsidR="00D60C29">
        <w:rPr>
          <w:sz w:val="26"/>
          <w:szCs w:val="26"/>
        </w:rPr>
        <w:t>a</w:t>
      </w:r>
      <w:r w:rsidRPr="00A06E0F">
        <w:rPr>
          <w:sz w:val="26"/>
          <w:szCs w:val="26"/>
        </w:rPr>
        <w:t xml:space="preserve"> Municipal de</w:t>
      </w:r>
      <w:r>
        <w:rPr>
          <w:sz w:val="26"/>
          <w:szCs w:val="26"/>
        </w:rPr>
        <w:t xml:space="preserve"> </w:t>
      </w:r>
      <w:r w:rsidR="00D60C29">
        <w:rPr>
          <w:sz w:val="26"/>
          <w:szCs w:val="26"/>
        </w:rPr>
        <w:t>Administração</w:t>
      </w:r>
      <w:r>
        <w:rPr>
          <w:sz w:val="26"/>
          <w:szCs w:val="26"/>
        </w:rPr>
        <w:t>,</w:t>
      </w:r>
      <w:r w:rsidRPr="004352DA">
        <w:t xml:space="preserve"> </w:t>
      </w:r>
      <w:r>
        <w:t xml:space="preserve">a </w:t>
      </w:r>
      <w:r w:rsidRPr="009B0F5A">
        <w:rPr>
          <w:bCs/>
          <w:sz w:val="26"/>
          <w:szCs w:val="26"/>
        </w:rPr>
        <w:t>realização de estudos</w:t>
      </w:r>
      <w:r w:rsidR="00476C90" w:rsidRPr="00476C90">
        <w:rPr>
          <w:bCs/>
          <w:sz w:val="26"/>
          <w:szCs w:val="26"/>
        </w:rPr>
        <w:t xml:space="preserve"> </w:t>
      </w:r>
      <w:r w:rsidR="002B1498">
        <w:rPr>
          <w:bCs/>
          <w:sz w:val="26"/>
          <w:szCs w:val="26"/>
        </w:rPr>
        <w:t>par</w:t>
      </w:r>
      <w:r w:rsidR="00476C90" w:rsidRPr="00476C90">
        <w:rPr>
          <w:bCs/>
          <w:sz w:val="26"/>
          <w:szCs w:val="26"/>
        </w:rPr>
        <w:t>a viabilidade de promover leilão dos veículos, máquinas e sucatas pertencentes ao patrimônio municipal que se encontrem inservíveis, antieconômicos ou sem condições de recuperação para uso pela Administração Pública.</w:t>
      </w:r>
    </w:p>
    <w:p w14:paraId="10F5723E" w14:textId="77777777" w:rsidR="00395D25" w:rsidRDefault="00395D25" w:rsidP="00395D25">
      <w:pPr>
        <w:ind w:right="18"/>
        <w:jc w:val="both"/>
        <w:rPr>
          <w:sz w:val="26"/>
          <w:szCs w:val="26"/>
        </w:rPr>
      </w:pPr>
      <w:r w:rsidRPr="00A06E0F">
        <w:rPr>
          <w:b/>
          <w:sz w:val="26"/>
          <w:szCs w:val="26"/>
        </w:rPr>
        <w:t>JUSTIFICATIVA</w:t>
      </w:r>
    </w:p>
    <w:p w14:paraId="332C7B7B" w14:textId="77777777" w:rsidR="00395D25" w:rsidRPr="009B0F5A" w:rsidRDefault="00395D25" w:rsidP="00395D25">
      <w:pPr>
        <w:ind w:right="18"/>
        <w:jc w:val="both"/>
        <w:rPr>
          <w:sz w:val="26"/>
          <w:szCs w:val="26"/>
        </w:rPr>
      </w:pPr>
    </w:p>
    <w:p w14:paraId="322349AC" w14:textId="0AE0B8E3" w:rsidR="00476C90" w:rsidRPr="00476C90" w:rsidRDefault="00476C90" w:rsidP="00476C90">
      <w:pPr>
        <w:ind w:right="18"/>
        <w:jc w:val="both"/>
        <w:rPr>
          <w:sz w:val="26"/>
          <w:szCs w:val="26"/>
        </w:rPr>
      </w:pPr>
      <w:r w:rsidRPr="00476C90">
        <w:rPr>
          <w:sz w:val="26"/>
          <w:szCs w:val="26"/>
        </w:rPr>
        <w:t>A presente indicação tem por objetivo contribuir para a melhor gestão do patrimônio público municipal, considerando a existência de veículos, máquinas e equipamentos que, devido ao elevado desgaste, ao alto custo de manutenção ou à inviabilidade técnica de recuperação, permanecem ocupando espaço nos pátios e áreas de armazenamento do Município.</w:t>
      </w:r>
      <w:r>
        <w:rPr>
          <w:sz w:val="26"/>
          <w:szCs w:val="26"/>
        </w:rPr>
        <w:t xml:space="preserve"> </w:t>
      </w:r>
      <w:r w:rsidRPr="00476C90">
        <w:rPr>
          <w:sz w:val="26"/>
          <w:szCs w:val="26"/>
        </w:rPr>
        <w:t>A realização de leilão dos bens classificados como inservíveis pode proporcionar diversos benefícios à Administração Pública, dentre os quais destacam-se:</w:t>
      </w:r>
      <w:r>
        <w:rPr>
          <w:sz w:val="26"/>
          <w:szCs w:val="26"/>
        </w:rPr>
        <w:t xml:space="preserve"> </w:t>
      </w:r>
      <w:r w:rsidRPr="00476C90">
        <w:rPr>
          <w:sz w:val="26"/>
          <w:szCs w:val="26"/>
        </w:rPr>
        <w:t>Liberação de espaço físico nos pátios e garagens municipais;</w:t>
      </w:r>
      <w:r>
        <w:rPr>
          <w:sz w:val="26"/>
          <w:szCs w:val="26"/>
        </w:rPr>
        <w:t xml:space="preserve"> </w:t>
      </w:r>
      <w:r w:rsidRPr="00476C90">
        <w:rPr>
          <w:sz w:val="26"/>
          <w:szCs w:val="26"/>
        </w:rPr>
        <w:t>Redução de custos com guarda, vigilância e manutenção de bens sem utilidade;</w:t>
      </w:r>
      <w:r>
        <w:rPr>
          <w:sz w:val="26"/>
          <w:szCs w:val="26"/>
        </w:rPr>
        <w:t xml:space="preserve"> </w:t>
      </w:r>
      <w:r w:rsidRPr="00476C90">
        <w:rPr>
          <w:sz w:val="26"/>
          <w:szCs w:val="26"/>
        </w:rPr>
        <w:t>Melhoria da organização e gestão patrimonial;</w:t>
      </w:r>
    </w:p>
    <w:p w14:paraId="4C89F80C" w14:textId="7C9A3C38" w:rsidR="00395D25" w:rsidRPr="009B0F5A" w:rsidRDefault="00476C90" w:rsidP="00476C90">
      <w:pPr>
        <w:ind w:right="18"/>
        <w:jc w:val="both"/>
        <w:rPr>
          <w:sz w:val="26"/>
          <w:szCs w:val="26"/>
        </w:rPr>
      </w:pPr>
      <w:r w:rsidRPr="00476C90">
        <w:rPr>
          <w:sz w:val="26"/>
          <w:szCs w:val="26"/>
        </w:rPr>
        <w:t>Possibilidade de arrecadação de recursos financeiros para os cofres públicos;</w:t>
      </w:r>
      <w:r w:rsidR="002B1498">
        <w:rPr>
          <w:sz w:val="26"/>
          <w:szCs w:val="26"/>
        </w:rPr>
        <w:t xml:space="preserve"> </w:t>
      </w:r>
      <w:r w:rsidRPr="00476C90">
        <w:rPr>
          <w:sz w:val="26"/>
          <w:szCs w:val="26"/>
        </w:rPr>
        <w:t>Diminuição de riscos ambientais decorrentes do acúmulo de sucatas e materiais deteriorados;</w:t>
      </w:r>
      <w:r w:rsidR="002B1498">
        <w:rPr>
          <w:sz w:val="26"/>
          <w:szCs w:val="26"/>
        </w:rPr>
        <w:t xml:space="preserve"> </w:t>
      </w:r>
      <w:r w:rsidRPr="00476C90">
        <w:rPr>
          <w:sz w:val="26"/>
          <w:szCs w:val="26"/>
        </w:rPr>
        <w:t>Valorização da transparência e da eficiência na administração dos bens públicos.</w:t>
      </w:r>
      <w:r w:rsidR="002B1498">
        <w:rPr>
          <w:sz w:val="26"/>
          <w:szCs w:val="26"/>
        </w:rPr>
        <w:t xml:space="preserve"> </w:t>
      </w:r>
      <w:r w:rsidRPr="00476C90">
        <w:rPr>
          <w:sz w:val="26"/>
          <w:szCs w:val="26"/>
        </w:rPr>
        <w:t>Dessa forma, considerando o interesse público envolvido, solicita-se que o Poder Executivo realize levantamento patrimonial dos bens enquadrados nessa condição e avalie a realização de leilão público, observando a legislação vigente.</w:t>
      </w:r>
    </w:p>
    <w:p w14:paraId="63FDC072" w14:textId="77777777" w:rsidR="00395D25" w:rsidRPr="009E5F04" w:rsidRDefault="00395D25" w:rsidP="00395D25">
      <w:pPr>
        <w:ind w:right="18"/>
        <w:jc w:val="both"/>
        <w:rPr>
          <w:b/>
          <w:sz w:val="26"/>
          <w:szCs w:val="26"/>
        </w:rPr>
      </w:pPr>
    </w:p>
    <w:p w14:paraId="18CCB852" w14:textId="77777777" w:rsidR="00395D25" w:rsidRDefault="00395D25" w:rsidP="00395D25">
      <w:pPr>
        <w:ind w:right="18"/>
        <w:jc w:val="both"/>
        <w:rPr>
          <w:bCs/>
          <w:sz w:val="24"/>
          <w:szCs w:val="24"/>
        </w:rPr>
      </w:pPr>
      <w:r w:rsidRPr="00A06E0F">
        <w:rPr>
          <w:bCs/>
          <w:sz w:val="24"/>
          <w:szCs w:val="24"/>
        </w:rPr>
        <w:t>Termos em que pede e espera deferimento</w:t>
      </w:r>
      <w:r>
        <w:rPr>
          <w:bCs/>
          <w:sz w:val="24"/>
          <w:szCs w:val="24"/>
        </w:rPr>
        <w:t>.</w:t>
      </w:r>
    </w:p>
    <w:p w14:paraId="00C7F2A4" w14:textId="20C24116" w:rsidR="00395D25" w:rsidRPr="00A06E0F" w:rsidRDefault="00395D25" w:rsidP="00395D25">
      <w:pPr>
        <w:ind w:right="18"/>
        <w:jc w:val="both"/>
        <w:rPr>
          <w:sz w:val="24"/>
          <w:szCs w:val="24"/>
        </w:rPr>
      </w:pPr>
      <w:r w:rsidRPr="00A06E0F">
        <w:rPr>
          <w:sz w:val="24"/>
          <w:szCs w:val="24"/>
        </w:rPr>
        <w:t xml:space="preserve">Sala das Sessões, em </w:t>
      </w:r>
      <w:r w:rsidR="002B1498">
        <w:rPr>
          <w:sz w:val="24"/>
          <w:szCs w:val="24"/>
        </w:rPr>
        <w:t>1</w:t>
      </w:r>
      <w:r w:rsidR="00BB1032">
        <w:rPr>
          <w:sz w:val="24"/>
          <w:szCs w:val="24"/>
        </w:rPr>
        <w:t>2</w:t>
      </w:r>
      <w:r w:rsidRPr="00A06E0F">
        <w:rPr>
          <w:sz w:val="24"/>
          <w:szCs w:val="24"/>
        </w:rPr>
        <w:t xml:space="preserve"> </w:t>
      </w:r>
      <w:r>
        <w:rPr>
          <w:sz w:val="24"/>
          <w:szCs w:val="24"/>
        </w:rPr>
        <w:t>junho</w:t>
      </w:r>
      <w:r w:rsidRPr="00A06E0F">
        <w:rPr>
          <w:sz w:val="24"/>
          <w:szCs w:val="24"/>
        </w:rPr>
        <w:t xml:space="preserve"> de 2026.</w:t>
      </w:r>
    </w:p>
    <w:p w14:paraId="11B430AF" w14:textId="77777777" w:rsidR="00395D25" w:rsidRPr="00A06E0F" w:rsidRDefault="00395D25" w:rsidP="00395D25">
      <w:pPr>
        <w:ind w:right="18"/>
        <w:jc w:val="both"/>
        <w:rPr>
          <w:sz w:val="24"/>
          <w:szCs w:val="24"/>
        </w:rPr>
      </w:pPr>
    </w:p>
    <w:p w14:paraId="48BC5868" w14:textId="77777777" w:rsidR="00395D25" w:rsidRPr="00A06E0F" w:rsidRDefault="00395D25" w:rsidP="00395D25">
      <w:pPr>
        <w:jc w:val="both"/>
        <w:rPr>
          <w:b/>
          <w:sz w:val="24"/>
          <w:szCs w:val="24"/>
        </w:rPr>
      </w:pPr>
    </w:p>
    <w:p w14:paraId="7C9860E9" w14:textId="77777777" w:rsidR="00395D25" w:rsidRDefault="00395D25" w:rsidP="00395D25">
      <w:pPr>
        <w:tabs>
          <w:tab w:val="left" w:pos="241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  <w:r w:rsidRPr="00A06E0F">
        <w:rPr>
          <w:b/>
          <w:sz w:val="24"/>
          <w:szCs w:val="24"/>
        </w:rPr>
        <w:t>Alberto Donato Gutierrez de Paula</w:t>
      </w:r>
    </w:p>
    <w:p w14:paraId="7CCACBF8" w14:textId="77777777" w:rsidR="00395D25" w:rsidRPr="006E404F" w:rsidRDefault="00395D25" w:rsidP="00395D25">
      <w:pPr>
        <w:pStyle w:val="Rodap"/>
      </w:pPr>
      <w:r>
        <w:rPr>
          <w:b/>
          <w:bCs/>
        </w:rPr>
        <w:t xml:space="preserve">                                         </w:t>
      </w:r>
      <w:r w:rsidRPr="006E404F">
        <w:rPr>
          <w:b/>
          <w:bCs/>
        </w:rPr>
        <w:t>Vereador</w:t>
      </w:r>
    </w:p>
    <w:p w14:paraId="626C5C30" w14:textId="77777777" w:rsidR="00C31713" w:rsidRDefault="00C31713"/>
    <w:sectPr w:rsidR="00C3171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4AB99" w14:textId="77777777" w:rsidR="000D1F73" w:rsidRDefault="000D1F73" w:rsidP="00395D25">
      <w:r>
        <w:separator/>
      </w:r>
    </w:p>
  </w:endnote>
  <w:endnote w:type="continuationSeparator" w:id="0">
    <w:p w14:paraId="5C5552E6" w14:textId="77777777" w:rsidR="000D1F73" w:rsidRDefault="000D1F73" w:rsidP="00395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BF0B" w14:textId="60F5355B" w:rsidR="00395D25" w:rsidRPr="00790E0D" w:rsidRDefault="00395D25" w:rsidP="00395D25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Confusão-TO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14:paraId="73C01509" w14:textId="0BEB67AE" w:rsidR="00395D25" w:rsidRDefault="00395D25">
    <w:pPr>
      <w:pStyle w:val="Rodap"/>
    </w:pPr>
  </w:p>
  <w:p w14:paraId="1780B8E0" w14:textId="77777777" w:rsidR="00395D25" w:rsidRDefault="00395D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92433" w14:textId="77777777" w:rsidR="000D1F73" w:rsidRDefault="000D1F73" w:rsidP="00395D25">
      <w:r>
        <w:separator/>
      </w:r>
    </w:p>
  </w:footnote>
  <w:footnote w:type="continuationSeparator" w:id="0">
    <w:p w14:paraId="235B0369" w14:textId="77777777" w:rsidR="000D1F73" w:rsidRDefault="000D1F73" w:rsidP="00395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7244C" w14:textId="7885BB66" w:rsidR="00395D25" w:rsidRDefault="00395D25" w:rsidP="00395D25">
    <w:pPr>
      <w:pStyle w:val="Cabealho"/>
    </w:pP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395D25" w:rsidRPr="00B03ED1" w14:paraId="0C86D2AE" w14:textId="77777777" w:rsidTr="00D75CF4">
      <w:trPr>
        <w:trHeight w:val="2127"/>
      </w:trPr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3AB83653" w14:textId="77777777" w:rsidR="00395D25" w:rsidRPr="00B03ED1" w:rsidRDefault="00395D25" w:rsidP="00395D25">
          <w:pPr>
            <w:spacing w:line="276" w:lineRule="auto"/>
            <w:jc w:val="center"/>
            <w:rPr>
              <w:rFonts w:ascii="Century Gothic" w:hAnsi="Century Gothic"/>
            </w:rPr>
          </w:pPr>
          <w:bookmarkStart w:id="0" w:name="_Hlk128487901"/>
          <w:r w:rsidRPr="00B03ED1">
            <w:rPr>
              <w:rFonts w:ascii="Century Gothic" w:hAnsi="Century Gothic" w:cs="Arial"/>
              <w:noProof/>
            </w:rPr>
            <w:drawing>
              <wp:inline distT="0" distB="0" distL="0" distR="0" wp14:anchorId="46DC3DBB" wp14:editId="0A38FFC9">
                <wp:extent cx="914400" cy="914400"/>
                <wp:effectExtent l="0" t="0" r="0" b="0"/>
                <wp:docPr id="50" name="Imagem 50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4808E944" w14:textId="77777777" w:rsidR="00395D25" w:rsidRPr="00B03ED1" w:rsidRDefault="00395D25" w:rsidP="00395D25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</w:p>
        <w:p w14:paraId="18E9AAC0" w14:textId="77777777" w:rsidR="00395D25" w:rsidRPr="00B03ED1" w:rsidRDefault="00395D25" w:rsidP="00395D25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ESTADO DO TOCANTINS</w:t>
          </w:r>
        </w:p>
        <w:p w14:paraId="57484172" w14:textId="77777777" w:rsidR="00395D25" w:rsidRPr="00B03ED1" w:rsidRDefault="00395D25" w:rsidP="00395D25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PODER LEGISLATIVO</w:t>
          </w:r>
        </w:p>
        <w:p w14:paraId="0A038703" w14:textId="77777777" w:rsidR="00395D25" w:rsidRPr="00B03ED1" w:rsidRDefault="00395D25" w:rsidP="00395D25">
          <w:pPr>
            <w:spacing w:line="276" w:lineRule="auto"/>
            <w:jc w:val="center"/>
            <w:rPr>
              <w:rFonts w:ascii="Century Gothic" w:hAnsi="Century Gothic"/>
              <w:b/>
              <w:bCs/>
            </w:rPr>
          </w:pPr>
          <w:r w:rsidRPr="00B03ED1">
            <w:rPr>
              <w:rFonts w:ascii="Century Gothic" w:hAnsi="Century Gothic"/>
              <w:b/>
              <w:bCs/>
            </w:rPr>
            <w:t>CÂMARA MUNICIPAL DE LAGOA DA CONFUSÃO</w:t>
          </w:r>
        </w:p>
        <w:p w14:paraId="445F3457" w14:textId="77777777" w:rsidR="00395D25" w:rsidRPr="00B03ED1" w:rsidRDefault="00395D25" w:rsidP="00395D25">
          <w:pPr>
            <w:spacing w:line="276" w:lineRule="auto"/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1367B491" w14:textId="77777777" w:rsidR="00395D25" w:rsidRPr="00B03ED1" w:rsidRDefault="00395D25" w:rsidP="00395D25">
          <w:pPr>
            <w:spacing w:line="276" w:lineRule="auto"/>
            <w:jc w:val="center"/>
            <w:rPr>
              <w:rFonts w:ascii="Century Gothic" w:hAnsi="Century Gothic"/>
            </w:rPr>
          </w:pPr>
          <w:r w:rsidRPr="00B03ED1">
            <w:rPr>
              <w:rFonts w:ascii="Century Gothic" w:hAnsi="Century Gothic"/>
              <w:sz w:val="24"/>
              <w:szCs w:val="24"/>
            </w:rPr>
            <w:object w:dxaOrig="22264" w:dyaOrig="20945" w14:anchorId="0D6226C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6pt;height:71.4pt">
                <v:imagedata r:id="rId2" o:title=""/>
              </v:shape>
              <o:OLEObject Type="Embed" ProgID="PBrush" ShapeID="_x0000_i1025" DrawAspect="Content" ObjectID="_1842695432" r:id="rId3"/>
            </w:object>
          </w:r>
        </w:p>
      </w:tc>
    </w:tr>
    <w:bookmarkEnd w:id="0"/>
  </w:tbl>
  <w:p w14:paraId="5CE2AA75" w14:textId="77777777" w:rsidR="00395D25" w:rsidRDefault="00395D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D25"/>
    <w:rsid w:val="000D1F73"/>
    <w:rsid w:val="002A0EB8"/>
    <w:rsid w:val="002B1498"/>
    <w:rsid w:val="00395D25"/>
    <w:rsid w:val="00476C90"/>
    <w:rsid w:val="007F09F5"/>
    <w:rsid w:val="008175CE"/>
    <w:rsid w:val="00BB1032"/>
    <w:rsid w:val="00C31713"/>
    <w:rsid w:val="00D6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20155"/>
  <w15:chartTrackingRefBased/>
  <w15:docId w15:val="{F48196B1-9153-401C-BEBC-268FCFEFE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D2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nhideWhenUsed/>
    <w:rsid w:val="00395D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95D25"/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whitespace-normal">
    <w:name w:val="whitespace-normal"/>
    <w:basedOn w:val="Fontepargpadro"/>
    <w:rsid w:val="00395D25"/>
  </w:style>
  <w:style w:type="paragraph" w:styleId="Cabealho">
    <w:name w:val="header"/>
    <w:basedOn w:val="Normal"/>
    <w:link w:val="CabealhoChar"/>
    <w:uiPriority w:val="99"/>
    <w:unhideWhenUsed/>
    <w:rsid w:val="00395D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95D25"/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styleId="Hyperlink">
    <w:name w:val="Hyperlink"/>
    <w:basedOn w:val="Fontepargpadro"/>
    <w:rsid w:val="00395D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2</cp:revision>
  <dcterms:created xsi:type="dcterms:W3CDTF">2026-06-10T17:57:00Z</dcterms:created>
  <dcterms:modified xsi:type="dcterms:W3CDTF">2026-06-11T18:04:00Z</dcterms:modified>
</cp:coreProperties>
</file>