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r w:rsidRPr="00554EA7">
        <w:rPr>
          <w:rStyle w:val="fontstyle01"/>
          <w:rFonts w:ascii="Bookman Old Style" w:hAnsi="Bookman Old Style"/>
          <w:b/>
          <w:bCs/>
          <w:u w:val="single"/>
        </w:rPr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2017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63/2021 -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</w:rPr>
      </w:pPr>
      <w:r w:rsidRPr="008A72E5">
        <w:rPr>
          <w:rStyle w:val="fontstyle21"/>
          <w:rFonts w:ascii="Bookman Old Style" w:hAnsi="Bookman Old Style"/>
          <w:b/>
          <w:bCs/>
        </w:rPr>
        <w:t>RESOLUÇÃO</w:t>
      </w:r>
      <w:r w:rsidRPr="008A72E5">
        <w:rPr>
          <w:rStyle w:val="fontstyle21"/>
          <w:rFonts w:ascii="Bookman Old Style" w:hAnsi="Bookman Old Style"/>
          <w:b/>
        </w:rPr>
        <w:t xml:space="preserve"> </w:t>
      </w:r>
      <w:r w:rsidRPr="008A72E5">
        <w:rPr>
          <w:rStyle w:val="fontstyle21"/>
          <w:rFonts w:ascii="Bookman Old Style" w:hAnsi="Bookman Old Style"/>
          <w:b/>
          <w:bCs/>
        </w:rPr>
        <w:t>Nº:</w:t>
      </w:r>
      <w:r w:rsidRPr="008A72E5">
        <w:rPr>
          <w:rStyle w:val="fontstyle21"/>
          <w:rFonts w:ascii="Bookman Old Style" w:hAnsi="Bookman Old Style"/>
        </w:rPr>
        <w:t xml:space="preserve"> 220/2022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016/2024</w:t>
      </w:r>
      <w:r w:rsidRPr="008A72E5">
        <w:rPr>
          <w:rStyle w:val="fontstyle21"/>
          <w:rFonts w:ascii="Bookman Old Style" w:hAnsi="Bookman Old Style"/>
        </w:rPr>
        <w:t xml:space="preserve"> 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Trata-se o presente Processo Administrativo nº 016/2024 do julgamento das contas consolidadas referentes ao exercício 2017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Tribunal de Contas do Estado do Tocantins emitiu parecer prévio pela rejeição das contas sob a perspectiva de supostas irregularidades, das quais seguem adiante nominadas: O Município realizou despesas impróprias (R$ 4.255,58) e contabilizações errôneas (R$ 152.286,03) em Manutenção e Desenvolvimento do Ensino - MDE. Assim, o valor líquido aplicado na manutenção e desenvolvimento do ensino resultou em R$ 5.515.672,42, sendo: (=) R$ 5.672.214,03 (-) R$ 4.255,58 e (-) R$ 152.286,03, e ao confrontar este valor com a receita base de cálculo R$ 22.213.261,23, apura-se o índice na Educação de 24,83%, inferior ao limite mínimo fixado no art. 212 da Constituição Federal. Item 9.7.1.2 do Voto.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</w:t>
      </w:r>
      <w:proofErr w:type="spellStart"/>
      <w:r w:rsidRPr="00FE700D">
        <w:rPr>
          <w:rFonts w:ascii="Bookman Old Style" w:hAnsi="Bookman Old Style"/>
        </w:rPr>
        <w:t>esta</w:t>
      </w:r>
      <w:proofErr w:type="spellEnd"/>
      <w:r w:rsidRPr="00FE700D">
        <w:rPr>
          <w:rFonts w:ascii="Bookman Old Style" w:hAnsi="Bookman Old Style"/>
        </w:rPr>
        <w:t xml:space="preserve">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>º 63/2021-Segunda Câmara</w:t>
      </w:r>
      <w:r>
        <w:rPr>
          <w:rFonts w:ascii="Bookman Old Style" w:hAnsi="Bookman Old Style"/>
        </w:rPr>
        <w:t xml:space="preserve"> e Resolução </w:t>
      </w:r>
      <w:r w:rsidRPr="008A72E5">
        <w:rPr>
          <w:rStyle w:val="fontstyle21"/>
          <w:rFonts w:ascii="Bookman Old Style" w:hAnsi="Bookman Old Style"/>
        </w:rPr>
        <w:t>220/2022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u w:val="single"/>
        </w:rPr>
      </w:pP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§ 1º. O controle externo da Câmara Municipal será exercido com o auxílio dos Tribunais de Contas, 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Neste sentido, cumpre enaltecer que o Legislador Constitucional, ao prescrever esse procedimento complexo para o julgamento das contas anuais (participação do Tribunal de Contas e do Poder Legislativo), de certo almejou </w:t>
      </w:r>
      <w:r w:rsidRPr="00495F8B">
        <w:rPr>
          <w:rStyle w:val="fontstyle21"/>
          <w:rFonts w:ascii="Bookman Old Style" w:hAnsi="Bookman Old Style"/>
          <w:lang w:eastAsia="ar-SA"/>
        </w:rPr>
        <w:lastRenderedPageBreak/>
        <w:t>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sobre tais contas, tivesse cunho político-administrativo, não 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17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Observa-se que os itens destacados na alínea “a”, o parecer prévio aponta inicialmente a realização de despesas improprias e contabilizações errôneas em relação a manutenção e desenvolvimento – MDE.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mencionada alínea “a”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exposição ali contida segundo consta, apurou-se uma aplicação no índice de 24,83%. O único fundamento constante do parecer da Corte de Contas retrata apenas sobre a aplicação do índice de 25% na 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</w:t>
      </w:r>
      <w:r w:rsidRPr="00FE700D">
        <w:rPr>
          <w:rFonts w:ascii="Bookman Old Style" w:hAnsi="Bookman Old Style"/>
        </w:rPr>
        <w:t xml:space="preserve">Ocorre que além dos erros de natureza contábeis e erro material, este, pode ser atribuído ao autor do parecer, digo isso porque, a própria Corte de Contas que processa automaticamente e fiscaliza a aplicação do percentual </w:t>
      </w:r>
      <w:r w:rsidRPr="00FE700D">
        <w:rPr>
          <w:rFonts w:ascii="Bookman Old Style" w:hAnsi="Bookman Old Style"/>
        </w:rPr>
        <w:lastRenderedPageBreak/>
        <w:t xml:space="preserve">exigido pela Constituição Federal, e no caso presente, o próprio Tribunal de Contas emitiu a </w:t>
      </w:r>
      <w:r w:rsidRPr="00FE700D">
        <w:rPr>
          <w:rFonts w:ascii="Bookman Old Style" w:hAnsi="Bookman Old Style"/>
          <w:b/>
          <w:u w:val="single"/>
        </w:rPr>
        <w:t>certidão de regularidade</w:t>
      </w:r>
      <w:r w:rsidRPr="00FE700D">
        <w:rPr>
          <w:rFonts w:ascii="Bookman Old Style" w:hAnsi="Bookman Old Style"/>
          <w:b/>
        </w:rPr>
        <w:t xml:space="preserve"> </w:t>
      </w:r>
      <w:r w:rsidRPr="00FE700D">
        <w:rPr>
          <w:rFonts w:ascii="Bookman Old Style" w:hAnsi="Bookman Old Style"/>
        </w:rPr>
        <w:t xml:space="preserve">confirmando-se que o </w:t>
      </w:r>
      <w:proofErr w:type="spellStart"/>
      <w:r w:rsidRPr="00FE700D">
        <w:rPr>
          <w:rFonts w:ascii="Bookman Old Style" w:hAnsi="Bookman Old Style"/>
        </w:rPr>
        <w:t>ex</w:t>
      </w:r>
      <w:proofErr w:type="spellEnd"/>
      <w:r w:rsidRPr="00FE700D">
        <w:rPr>
          <w:rFonts w:ascii="Bookman Old Style" w:hAnsi="Bookman Old Style"/>
        </w:rPr>
        <w:t xml:space="preserve"> gestor atendeu os 25% mínimo de aplicação obrigatória estabelecida pelo art. 212 da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talvez erro material, pois, observa-se que a diferença trazida no parecer prévio 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especialmente este Relator, não vislumbrou qualquer elemento de prova para reprovar as contas relativas ao exercício 2017.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 63/2021</w:t>
      </w:r>
      <w:r>
        <w:rPr>
          <w:rFonts w:ascii="Bookman Old Style" w:hAnsi="Bookman Old Style"/>
        </w:rPr>
        <w:t xml:space="preserve"> e Resolução </w:t>
      </w:r>
      <w:r w:rsidRPr="008A72E5">
        <w:rPr>
          <w:rStyle w:val="fontstyle21"/>
          <w:rFonts w:ascii="Bookman Old Style" w:hAnsi="Bookman Old Style"/>
        </w:rPr>
        <w:t>220/2022</w:t>
      </w:r>
      <w:r w:rsidRPr="00FE700D">
        <w:rPr>
          <w:rFonts w:ascii="Bookman Old Style" w:hAnsi="Bookman Old Style"/>
        </w:rPr>
        <w:t xml:space="preserve">. 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caso como 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Parecer Prévio nº 63/2021</w:t>
      </w:r>
      <w:r>
        <w:rPr>
          <w:rFonts w:ascii="Bookman Old Style" w:hAnsi="Bookman Old Style"/>
        </w:rPr>
        <w:t xml:space="preserve">e Resolução </w:t>
      </w:r>
      <w:r w:rsidRPr="008A72E5">
        <w:rPr>
          <w:rStyle w:val="fontstyle21"/>
          <w:rFonts w:ascii="Bookman Old Style" w:hAnsi="Bookman Old Style"/>
        </w:rPr>
        <w:t>220/2022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4373/2018 desde a análise conclusiva ao parecer prévio, ocasião em que foram apreciados também a defesa inserida no processo </w:t>
      </w:r>
      <w:r w:rsidRPr="00FE700D">
        <w:rPr>
          <w:rFonts w:ascii="Bookman Old Style" w:hAnsi="Bookman Old Style"/>
        </w:rPr>
        <w:lastRenderedPageBreak/>
        <w:t xml:space="preserve">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17.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Concluindo, portanto, este Relator, que não houve irregularidade na aplicação do índice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 63/2021</w:t>
      </w:r>
      <w:r>
        <w:rPr>
          <w:rFonts w:ascii="Bookman Old Style" w:hAnsi="Bookman Old Style"/>
          <w:b/>
          <w:u w:val="single"/>
        </w:rPr>
        <w:t xml:space="preserve"> e </w:t>
      </w:r>
      <w:r w:rsidRPr="008A07A4">
        <w:rPr>
          <w:rFonts w:ascii="Bookman Old Style" w:hAnsi="Bookman Old Style"/>
          <w:b/>
          <w:u w:val="single"/>
        </w:rPr>
        <w:t xml:space="preserve">Resolução </w:t>
      </w:r>
      <w:r w:rsidRPr="0070687A">
        <w:rPr>
          <w:rFonts w:ascii="Bookman Old Style" w:hAnsi="Bookman Old Style"/>
          <w:b/>
          <w:u w:val="single"/>
        </w:rPr>
        <w:t>220/2022</w:t>
      </w:r>
      <w:r w:rsidRPr="00FE700D">
        <w:rPr>
          <w:rFonts w:ascii="Bookman Old Style" w:hAnsi="Bookman Old Style"/>
          <w:b/>
          <w:u w:val="single"/>
        </w:rPr>
        <w:t xml:space="preserve"> – TCE/TO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2017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17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 63/2021</w:t>
      </w:r>
      <w:r>
        <w:rPr>
          <w:rFonts w:ascii="Bookman Old Style" w:hAnsi="Bookman Old Style"/>
          <w:b/>
          <w:u w:val="single"/>
        </w:rPr>
        <w:t xml:space="preserve"> e </w:t>
      </w:r>
      <w:r w:rsidRPr="008A07A4">
        <w:rPr>
          <w:rFonts w:ascii="Bookman Old Style" w:hAnsi="Bookman Old Style"/>
          <w:b/>
          <w:u w:val="single"/>
        </w:rPr>
        <w:t xml:space="preserve">Resolução </w:t>
      </w:r>
      <w:r w:rsidRPr="0070687A">
        <w:rPr>
          <w:rFonts w:ascii="Bookman Old Style" w:hAnsi="Bookman Old Style"/>
          <w:b/>
          <w:u w:val="single"/>
        </w:rPr>
        <w:t>220/2022</w:t>
      </w:r>
      <w:r w:rsidRPr="00175F1F">
        <w:rPr>
          <w:rFonts w:ascii="Bookman Old Style" w:hAnsi="Bookman Old Style"/>
          <w:bCs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lastRenderedPageBreak/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17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Default="005B752B" w:rsidP="005B752B">
      <w:r>
        <w:br w:type="page"/>
      </w:r>
    </w:p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r w:rsidRPr="00554EA7">
        <w:rPr>
          <w:rStyle w:val="fontstyle01"/>
          <w:rFonts w:ascii="Bookman Old Style" w:hAnsi="Bookman Old Style"/>
          <w:b/>
          <w:bCs/>
          <w:u w:val="single"/>
        </w:rPr>
        <w:lastRenderedPageBreak/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</w:t>
      </w:r>
      <w:r>
        <w:rPr>
          <w:rStyle w:val="fontstyle21"/>
          <w:rFonts w:ascii="Bookman Old Style" w:hAnsi="Bookman Old Style"/>
        </w:rPr>
        <w:t>8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9B2EE6">
        <w:rPr>
          <w:rStyle w:val="fontstyle21"/>
          <w:rFonts w:ascii="Bookman Old Style" w:hAnsi="Bookman Old Style"/>
        </w:rPr>
        <w:t>100/2021</w:t>
      </w:r>
      <w:r w:rsidRPr="008A72E5">
        <w:rPr>
          <w:rStyle w:val="fontstyle21"/>
          <w:rFonts w:ascii="Bookman Old Style" w:hAnsi="Bookman Old Style"/>
        </w:rPr>
        <w:t>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</w:rPr>
      </w:pPr>
      <w:r w:rsidRPr="008A72E5">
        <w:rPr>
          <w:rStyle w:val="fontstyle21"/>
          <w:rFonts w:ascii="Bookman Old Style" w:hAnsi="Bookman Old Style"/>
          <w:b/>
          <w:bCs/>
        </w:rPr>
        <w:t>RESOLUÇÃO</w:t>
      </w:r>
      <w:r w:rsidRPr="008A72E5">
        <w:rPr>
          <w:rStyle w:val="fontstyle21"/>
          <w:rFonts w:ascii="Bookman Old Style" w:hAnsi="Bookman Old Style"/>
          <w:b/>
        </w:rPr>
        <w:t xml:space="preserve"> </w:t>
      </w:r>
      <w:r w:rsidRPr="008A72E5">
        <w:rPr>
          <w:rStyle w:val="fontstyle21"/>
          <w:rFonts w:ascii="Bookman Old Style" w:hAnsi="Bookman Old Style"/>
          <w:b/>
          <w:bCs/>
        </w:rPr>
        <w:t>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9B2EE6">
        <w:rPr>
          <w:rStyle w:val="fontstyle21"/>
          <w:rFonts w:ascii="Bookman Old Style" w:hAnsi="Bookman Old Style"/>
        </w:rPr>
        <w:t>367/2022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</w:t>
      </w:r>
      <w:r>
        <w:rPr>
          <w:rFonts w:ascii="Bookman Old Style" w:hAnsi="Bookman Old Style"/>
        </w:rPr>
        <w:t>7</w:t>
      </w:r>
      <w:r w:rsidRPr="00554EA7">
        <w:rPr>
          <w:rFonts w:ascii="Bookman Old Style" w:hAnsi="Bookman Old Style"/>
        </w:rPr>
        <w:t>/2024</w:t>
      </w:r>
      <w:r w:rsidRPr="008A72E5">
        <w:rPr>
          <w:rStyle w:val="fontstyle21"/>
          <w:rFonts w:ascii="Bookman Old Style" w:hAnsi="Bookman Old Style"/>
        </w:rPr>
        <w:t xml:space="preserve"> 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Trata-se o presente Processo Administrativo nº 01</w:t>
      </w:r>
      <w:r>
        <w:rPr>
          <w:rFonts w:ascii="Bookman Old Style" w:hAnsi="Bookman Old Style"/>
        </w:rPr>
        <w:t>7</w:t>
      </w:r>
      <w:r w:rsidRPr="00FE700D">
        <w:rPr>
          <w:rFonts w:ascii="Bookman Old Style" w:hAnsi="Bookman Old Style"/>
        </w:rPr>
        <w:t>/2024 do julgamento das contas consolidadas referentes ao exercício 201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 xml:space="preserve">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Tribunal de Contas do Estado do Tocantins emitiu parecer prévio pela rejeição das contas sob a perspectiva de supostas irregularidades, das quais seguem adiante nominadas:</w:t>
      </w:r>
      <w:r>
        <w:rPr>
          <w:rFonts w:ascii="Bookman Old Style" w:hAnsi="Bookman Old Style"/>
        </w:rPr>
        <w:t xml:space="preserve"> </w:t>
      </w:r>
      <w:r w:rsidRPr="00D23FB4">
        <w:rPr>
          <w:rFonts w:ascii="Bookman Old Style" w:hAnsi="Bookman Old Style"/>
          <w:u w:val="single"/>
        </w:rPr>
        <w:t>No exercício de 2019 foram empenhadas despesas de exercícios encerrados no montante de R$ 575.129,34, ou seja, compromissos que deixaram de ser reconhecidos na execução orçamentária do período, por consequência, o Balanço Orçamentário de 2018 não atende a característica da representação fidedigna, descumprindo os artigos 60, 63, 101 e 102 da Lei Federal nº 4.320/64. (Item 5.1.2 do Relatório de Análise)</w:t>
      </w:r>
      <w:r w:rsidRPr="00D23FB4">
        <w:rPr>
          <w:rFonts w:ascii="Bookman Old Style" w:hAnsi="Bookman Old Style"/>
        </w:rPr>
        <w:t>;</w:t>
      </w:r>
      <w:r w:rsidRPr="00FE700D">
        <w:rPr>
          <w:rFonts w:ascii="Bookman Old Style" w:hAnsi="Bookman Old Style"/>
        </w:rPr>
        <w:t xml:space="preserve"> </w:t>
      </w:r>
      <w:r w:rsidRPr="00D23FB4">
        <w:rPr>
          <w:rFonts w:ascii="Bookman Old Style" w:hAnsi="Bookman Old Style"/>
          <w:u w:val="single"/>
        </w:rPr>
        <w:t xml:space="preserve">O Município realizou contabilizações errôneas em Manutenção e Desenvolvimento do Ensino - MDE, vez que no Demonstrativo das Receitas e Despesas com Manutenção e Desenvolvimento do Ensino (SICAP/Contábil) encontra-se o valor de R$ 724.607,14 para as receitas específicas da Educação, ao passo que as despesas representaram apenas R$ 668.063,91, gerando uma diferença de R$ 56.543,23, em levantamento dos saldos bancários nas fontes de recursos específicas da Educação, encontra-se uma diferença entre o Saldo Inicial e Final de R$ 14.101,86 o que resulta num </w:t>
      </w:r>
      <w:r w:rsidRPr="00D23FB4">
        <w:rPr>
          <w:rFonts w:ascii="Bookman Old Style" w:hAnsi="Bookman Old Style"/>
          <w:u w:val="single"/>
        </w:rPr>
        <w:lastRenderedPageBreak/>
        <w:t>total contabilizado em fontes distintas das originais de R$ 42.441,37. Assim, o valor líquido aplicado na manutenção e desenvolvimento do ensino resultou em R$ 5.860.824,97, sendo: (=) R$ 5.903.266,34 (-) R$ 42.441,37, e ao confrontar este valor com a receita base de cálculo R$ 23.603.475,69 apura-se novo índice na Educação de 24,83%, inferior ao limite mínimo fixado no art. 212 da Constituição Federal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</w:t>
      </w:r>
      <w:proofErr w:type="spellStart"/>
      <w:r w:rsidRPr="00FE700D">
        <w:rPr>
          <w:rFonts w:ascii="Bookman Old Style" w:hAnsi="Bookman Old Style"/>
        </w:rPr>
        <w:t>esta</w:t>
      </w:r>
      <w:proofErr w:type="spellEnd"/>
      <w:r w:rsidRPr="00FE700D">
        <w:rPr>
          <w:rFonts w:ascii="Bookman Old Style" w:hAnsi="Bookman Old Style"/>
        </w:rPr>
        <w:t xml:space="preserve">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 xml:space="preserve">º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u w:val="single"/>
        </w:rPr>
      </w:pP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 xml:space="preserve">§ 1º. O controle externo da Câmara Municipal será exercido com o auxílio dos Tribunais de Contas, </w:t>
      </w:r>
      <w:r w:rsidRPr="00495F8B">
        <w:rPr>
          <w:rStyle w:val="fontstyle21"/>
          <w:rFonts w:ascii="Bookman Old Style" w:hAnsi="Bookman Old Style"/>
          <w:b/>
          <w:lang w:eastAsia="ar-SA"/>
        </w:rPr>
        <w:lastRenderedPageBreak/>
        <w:t>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Neste sentido, cumpre enaltecer que o Legislador Constitucional, ao prescrever esse procedimento complexo para o julgamento das contas anuais (participação do Tribunal de Contas e do Poder Legislativo), de certo almejou 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sobre tais contas, tivesse cunho político-administrativo, não 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lastRenderedPageBreak/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18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Observa-se que os itens destacados na alínea “</w:t>
      </w:r>
      <w:r>
        <w:rPr>
          <w:rFonts w:ascii="Bookman Old Style" w:hAnsi="Bookman Old Style"/>
        </w:rPr>
        <w:t>f</w:t>
      </w:r>
      <w:r w:rsidRPr="00FE700D">
        <w:rPr>
          <w:rFonts w:ascii="Bookman Old Style" w:hAnsi="Bookman Old Style"/>
        </w:rPr>
        <w:t>”, o parecer prévio aponta inicialmente a realização de despesas improprias e contabilizações errôneas em relação a manutenção e desenvolvimento</w:t>
      </w:r>
      <w:r>
        <w:rPr>
          <w:rFonts w:ascii="Bookman Old Style" w:hAnsi="Bookman Old Style"/>
        </w:rPr>
        <w:t xml:space="preserve"> de ensino</w:t>
      </w:r>
      <w:r w:rsidRPr="00FE700D">
        <w:rPr>
          <w:rFonts w:ascii="Bookman Old Style" w:hAnsi="Bookman Old Style"/>
        </w:rPr>
        <w:t xml:space="preserve"> – MDE.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mencionada alínea “</w:t>
      </w:r>
      <w:r>
        <w:rPr>
          <w:rFonts w:ascii="Bookman Old Style" w:hAnsi="Bookman Old Style"/>
        </w:rPr>
        <w:t>f</w:t>
      </w:r>
      <w:r w:rsidRPr="00FE700D">
        <w:rPr>
          <w:rFonts w:ascii="Bookman Old Style" w:hAnsi="Bookman Old Style"/>
        </w:rPr>
        <w:t xml:space="preserve">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exposição ali contida segundo consta, apurou-se uma aplicação no índice de 24,83%. O único fundamento constante do parecer da Corte de Contas retrata apenas sobre a aplicação do índice de 25% na 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</w:t>
      </w:r>
      <w:r w:rsidRPr="00FE700D">
        <w:rPr>
          <w:rFonts w:ascii="Bookman Old Style" w:hAnsi="Bookman Old Style"/>
        </w:rPr>
        <w:t xml:space="preserve">Ocorre que além dos erros de natureza contábeis e erro material, este, pode ser atribuído ao autor do parecer, digo isso porque, a própria Corte de Contas que processa automaticamente e fiscaliza a aplicação do percentual exigido pela Constituição Federal, e no caso presente, o próprio Tribunal de Contas emitiu a </w:t>
      </w:r>
      <w:r w:rsidRPr="00FE700D">
        <w:rPr>
          <w:rFonts w:ascii="Bookman Old Style" w:hAnsi="Bookman Old Style"/>
          <w:b/>
          <w:u w:val="single"/>
        </w:rPr>
        <w:t>certidão de regularidade</w:t>
      </w:r>
      <w:r w:rsidRPr="00FE700D">
        <w:rPr>
          <w:rFonts w:ascii="Bookman Old Style" w:hAnsi="Bookman Old Style"/>
          <w:b/>
        </w:rPr>
        <w:t xml:space="preserve"> </w:t>
      </w:r>
      <w:r w:rsidRPr="00FE700D">
        <w:rPr>
          <w:rFonts w:ascii="Bookman Old Style" w:hAnsi="Bookman Old Style"/>
        </w:rPr>
        <w:t>confirmando-se que 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 atendeu os 25% mínimo de aplicação obrigatória estabelecida pelo art. 212 da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talvez erro material, pois, observa-se que a diferença trazida no parecer prévio 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</w:t>
      </w:r>
      <w:r w:rsidRPr="00FE700D">
        <w:rPr>
          <w:rFonts w:ascii="Bookman Old Style" w:hAnsi="Bookman Old Style"/>
        </w:rPr>
        <w:lastRenderedPageBreak/>
        <w:t>especialmente este Relator, não vislumbrou qualquer elemento de prova para reprovar as contas relativas ao exercício 201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 xml:space="preserve">arecer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No que tange ao </w:t>
      </w:r>
      <w:r w:rsidRPr="00FE700D">
        <w:rPr>
          <w:rFonts w:ascii="Bookman Old Style" w:hAnsi="Bookman Old Style"/>
        </w:rPr>
        <w:t>ite</w:t>
      </w:r>
      <w:r>
        <w:rPr>
          <w:rFonts w:ascii="Bookman Old Style" w:hAnsi="Bookman Old Style"/>
        </w:rPr>
        <w:t>m</w:t>
      </w:r>
      <w:r w:rsidRPr="00FE700D">
        <w:rPr>
          <w:rFonts w:ascii="Bookman Old Style" w:hAnsi="Bookman Old Style"/>
        </w:rPr>
        <w:t xml:space="preserve"> destacado na alínea “</w:t>
      </w:r>
      <w:r>
        <w:rPr>
          <w:rFonts w:ascii="Bookman Old Style" w:hAnsi="Bookman Old Style"/>
        </w:rPr>
        <w:t>b</w:t>
      </w:r>
      <w:r w:rsidRPr="00FE700D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do parecer prévio</w:t>
      </w:r>
      <w:r w:rsidRPr="00FE700D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o qual aponta que “</w:t>
      </w:r>
      <w:r w:rsidRPr="00C86562">
        <w:rPr>
          <w:rFonts w:ascii="Bookman Old Style" w:hAnsi="Bookman Old Style"/>
        </w:rPr>
        <w:t>foram empenhadas despesas de exercícios encerrados no montante de R$ 575.129,34, ou seja, compromissos que deixaram de ser reconhecidos na execução orçamentária do período</w:t>
      </w:r>
      <w:r>
        <w:rPr>
          <w:rFonts w:ascii="Bookman Old Style" w:hAnsi="Bookman Old Style"/>
        </w:rPr>
        <w:t>”, insta mencionar, que tal fato decorre de mero erro material no momento dos registros contábeis, o que por sua vez não maculam, sequer são suficientes a promover a rejeição das contas consolidadas em apreço.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</w:t>
      </w:r>
      <w:r w:rsidRPr="00FE700D">
        <w:rPr>
          <w:rFonts w:ascii="Bookman Old Style" w:hAnsi="Bookman Old Style"/>
        </w:rPr>
        <w:lastRenderedPageBreak/>
        <w:t>caso como 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Parecer Prévio nº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</w:t>
      </w:r>
      <w:r w:rsidRPr="002B1D86">
        <w:rPr>
          <w:rStyle w:val="fontstyle21"/>
          <w:rFonts w:ascii="Bookman Old Style" w:hAnsi="Bookman Old Style"/>
        </w:rPr>
        <w:t>5429/2019</w:t>
      </w:r>
      <w:r>
        <w:rPr>
          <w:rStyle w:val="Forte"/>
        </w:rPr>
        <w:t xml:space="preserve"> </w:t>
      </w:r>
      <w:r w:rsidRPr="00FE700D">
        <w:rPr>
          <w:rFonts w:ascii="Bookman Old Style" w:hAnsi="Bookman Old Style"/>
        </w:rPr>
        <w:t xml:space="preserve">desde a análise conclusiva ao parecer prévio, ocasião em que foram apreciados também a defesa inserida no processo 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</w:t>
      </w:r>
      <w:r w:rsidRPr="00FE700D">
        <w:rPr>
          <w:rFonts w:ascii="Bookman Old Style" w:hAnsi="Bookman Old Style"/>
        </w:rPr>
        <w:t xml:space="preserve">Concluindo, portanto, este Relator, que não houve irregularidade na aplicação do índice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403084">
        <w:rPr>
          <w:rFonts w:ascii="Bookman Old Style" w:hAnsi="Bookman Old Style"/>
          <w:b/>
          <w:u w:val="single"/>
        </w:rPr>
        <w:t>100/2021 e Resolução 367/2022</w:t>
      </w:r>
      <w:r>
        <w:rPr>
          <w:rFonts w:ascii="Bookman Old Style" w:hAnsi="Bookman Old Style"/>
          <w:b/>
          <w:u w:val="single"/>
        </w:rPr>
        <w:t xml:space="preserve"> </w:t>
      </w:r>
      <w:r w:rsidRPr="00FE700D">
        <w:rPr>
          <w:rFonts w:ascii="Bookman Old Style" w:hAnsi="Bookman Old Style"/>
          <w:b/>
          <w:u w:val="single"/>
        </w:rPr>
        <w:t>–TCE/TO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</w:t>
      </w:r>
      <w:r>
        <w:rPr>
          <w:rFonts w:ascii="Bookman Old Style" w:hAnsi="Bookman Old Style"/>
          <w:b/>
          <w:u w:val="single"/>
        </w:rPr>
        <w:t>8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403084">
        <w:rPr>
          <w:rFonts w:ascii="Bookman Old Style" w:hAnsi="Bookman Old Style"/>
          <w:b/>
          <w:u w:val="single"/>
        </w:rPr>
        <w:t>100/2021 e Resolução 367/2022</w:t>
      </w:r>
      <w:r w:rsidRPr="00403084">
        <w:rPr>
          <w:rFonts w:ascii="Bookman Old Style" w:hAnsi="Bookman Old Style"/>
          <w:b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Default="005B752B" w:rsidP="005B752B">
      <w:r>
        <w:br w:type="page"/>
      </w:r>
    </w:p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r w:rsidRPr="00554EA7">
        <w:rPr>
          <w:rStyle w:val="fontstyle01"/>
          <w:rFonts w:ascii="Bookman Old Style" w:hAnsi="Bookman Old Style"/>
          <w:b/>
          <w:bCs/>
          <w:u w:val="single"/>
        </w:rPr>
        <w:lastRenderedPageBreak/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</w:t>
      </w:r>
      <w:r>
        <w:rPr>
          <w:rStyle w:val="fontstyle21"/>
          <w:rFonts w:ascii="Bookman Old Style" w:hAnsi="Bookman Old Style"/>
        </w:rPr>
        <w:t>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8A72E5">
        <w:rPr>
          <w:rStyle w:val="fontstyle21"/>
          <w:rFonts w:ascii="Bookman Old Style" w:hAnsi="Bookman Old Style"/>
        </w:rPr>
        <w:t>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</w:t>
      </w:r>
      <w:r>
        <w:rPr>
          <w:rFonts w:ascii="Bookman Old Style" w:hAnsi="Bookman Old Style"/>
        </w:rPr>
        <w:t>8</w:t>
      </w:r>
      <w:r w:rsidRPr="00554EA7">
        <w:rPr>
          <w:rFonts w:ascii="Bookman Old Style" w:hAnsi="Bookman Old Style"/>
        </w:rPr>
        <w:t>/2024</w:t>
      </w:r>
      <w:r w:rsidRPr="008A72E5">
        <w:rPr>
          <w:rStyle w:val="fontstyle21"/>
          <w:rFonts w:ascii="Bookman Old Style" w:hAnsi="Bookman Old Style"/>
        </w:rPr>
        <w:t xml:space="preserve"> 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Trata-se o presente Processo Administrativo nº 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>/2024 do julgamento das contas consolidadas referentes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Tribunal de Contas do Estado do Tocantins emitiu parecer prévio pela rejeição das contas sob a perspectiva de supostas irregularidades, das quais seguem adiante nominadas:</w:t>
      </w:r>
      <w:r>
        <w:rPr>
          <w:rFonts w:ascii="Bookman Old Style" w:hAnsi="Bookman Old Style"/>
        </w:rPr>
        <w:t xml:space="preserve"> </w:t>
      </w:r>
      <w:r w:rsidRPr="00BC0583">
        <w:rPr>
          <w:rFonts w:ascii="Bookman Old Style" w:hAnsi="Bookman Old Style"/>
          <w:u w:val="single"/>
        </w:rPr>
        <w:t>O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 w:rsidRPr="00BC0583">
        <w:rPr>
          <w:rFonts w:ascii="Bookman Old Style" w:hAnsi="Bookman Old Style"/>
        </w:rPr>
        <w:t xml:space="preserve">;  </w:t>
      </w:r>
      <w:r w:rsidRPr="00BC0583">
        <w:rPr>
          <w:rFonts w:ascii="Bookman Old Style" w:hAnsi="Bookman Old Style"/>
          <w:u w:val="single"/>
        </w:rPr>
        <w:t>Aplicou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</w:t>
      </w:r>
      <w:proofErr w:type="spellStart"/>
      <w:r w:rsidRPr="00FE700D">
        <w:rPr>
          <w:rFonts w:ascii="Bookman Old Style" w:hAnsi="Bookman Old Style"/>
        </w:rPr>
        <w:t>esta</w:t>
      </w:r>
      <w:proofErr w:type="spellEnd"/>
      <w:r w:rsidRPr="00FE700D">
        <w:rPr>
          <w:rFonts w:ascii="Bookman Old Style" w:hAnsi="Bookman Old Style"/>
        </w:rPr>
        <w:t xml:space="preserve">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 xml:space="preserve">º </w:t>
      </w:r>
      <w:r w:rsidRPr="001A3B5F">
        <w:rPr>
          <w:rStyle w:val="fontstyle21"/>
          <w:rFonts w:ascii="Bookman Old Style" w:hAnsi="Bookman Old Style"/>
        </w:rPr>
        <w:t>140/2022</w:t>
      </w:r>
      <w:r>
        <w:rPr>
          <w:rFonts w:ascii="Bookman Old Style" w:hAnsi="Bookman Old Style"/>
        </w:rPr>
        <w:t>.</w:t>
      </w:r>
    </w:p>
    <w:p w:rsidR="005B752B" w:rsidRPr="00580119" w:rsidRDefault="005B752B" w:rsidP="005B752B">
      <w:pPr>
        <w:spacing w:line="360" w:lineRule="auto"/>
        <w:jc w:val="both"/>
        <w:rPr>
          <w:rStyle w:val="fontstyle01"/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§ 1º. O controle externo da Câmara Municipal será exercido com o auxílio dos Tribunais de Contas, 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Neste sentido, cumpre enaltecer que o Legislador Constitucional, ao prescrever esse procedimento complexo para o julgamento das contas anuais (participação do Tribunal de Contas e do Poder Legislativo), de certo almejou </w:t>
      </w:r>
      <w:r w:rsidRPr="00495F8B">
        <w:rPr>
          <w:rStyle w:val="fontstyle21"/>
          <w:rFonts w:ascii="Bookman Old Style" w:hAnsi="Bookman Old Style"/>
          <w:lang w:eastAsia="ar-SA"/>
        </w:rPr>
        <w:lastRenderedPageBreak/>
        <w:t>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sobre tais contas, tivesse cunho político-administrativo, não 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19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Observa-se que os itens destacados na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>”, o parecer prévio aponta inicialmente</w:t>
      </w:r>
      <w:r>
        <w:rPr>
          <w:rFonts w:ascii="Bookman Old Style" w:hAnsi="Bookman Old Style"/>
        </w:rPr>
        <w:t xml:space="preserve"> que o ex. Gestor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580119">
        <w:rPr>
          <w:rFonts w:ascii="Bookman Old Style" w:hAnsi="Bookman Old Style"/>
        </w:rPr>
        <w:t>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mencionada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 xml:space="preserve">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exposição ali contida segundo consta, apurou-se uma aplicação no índice de </w:t>
      </w:r>
      <w:r w:rsidRPr="00580119">
        <w:rPr>
          <w:rFonts w:ascii="Bookman Old Style" w:hAnsi="Bookman Old Style"/>
        </w:rPr>
        <w:t>23,60</w:t>
      </w:r>
      <w:r>
        <w:rPr>
          <w:rFonts w:ascii="Bookman Old Style" w:hAnsi="Bookman Old Style"/>
        </w:rPr>
        <w:t>, inferior ao índice constitucional de</w:t>
      </w:r>
      <w:r w:rsidRPr="00FE700D">
        <w:rPr>
          <w:rFonts w:ascii="Bookman Old Style" w:hAnsi="Bookman Old Style"/>
        </w:rPr>
        <w:t xml:space="preserve"> 25% </w:t>
      </w:r>
      <w:r>
        <w:rPr>
          <w:rFonts w:ascii="Bookman Old Style" w:hAnsi="Bookman Old Style"/>
        </w:rPr>
        <w:t xml:space="preserve">previstos para </w:t>
      </w:r>
      <w:r w:rsidRPr="00FE700D">
        <w:rPr>
          <w:rFonts w:ascii="Bookman Old Style" w:hAnsi="Bookman Old Style"/>
        </w:rPr>
        <w:t>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talvez erro material, pois, observa-se que a diferença trazida no parecer prévio 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especialmente este Relator, não vislumbrou qualquer elemento de prova para reprovar as contas relativas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No que tange ao </w:t>
      </w:r>
      <w:r w:rsidRPr="00FE700D">
        <w:rPr>
          <w:rFonts w:ascii="Bookman Old Style" w:hAnsi="Bookman Old Style"/>
        </w:rPr>
        <w:t>ite</w:t>
      </w:r>
      <w:r>
        <w:rPr>
          <w:rFonts w:ascii="Bookman Old Style" w:hAnsi="Bookman Old Style"/>
        </w:rPr>
        <w:t>m</w:t>
      </w:r>
      <w:r w:rsidRPr="00FE700D">
        <w:rPr>
          <w:rFonts w:ascii="Bookman Old Style" w:hAnsi="Bookman Old Style"/>
        </w:rPr>
        <w:t xml:space="preserve"> destacado na alínea “</w:t>
      </w:r>
      <w:r>
        <w:rPr>
          <w:rFonts w:ascii="Bookman Old Style" w:hAnsi="Bookman Old Style"/>
        </w:rPr>
        <w:t>a</w:t>
      </w:r>
      <w:r w:rsidRPr="00FE700D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o qual menciona que o</w:t>
      </w:r>
      <w:r w:rsidRPr="00247BAF">
        <w:rPr>
          <w:rFonts w:ascii="Bookman Old Style" w:hAnsi="Bookman Old Style"/>
        </w:rPr>
        <w:t xml:space="preserve">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>
        <w:rPr>
          <w:rFonts w:ascii="Bookman Old Style" w:hAnsi="Bookman Old Style"/>
        </w:rPr>
        <w:t>, passo a explanar.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Observa-se que os itens destacados na alínea “a”, o parecer prévio aponta inicialmente o excesso de suplementação de créditos, o parecer do Tribunal de Contas não aduz ausência de autorização legislativa.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Pr="00247BAF">
        <w:rPr>
          <w:rFonts w:ascii="Bookman Old Style" w:hAnsi="Bookman Old Style"/>
        </w:rPr>
        <w:t xml:space="preserve"> De início é importante destacar que a Lei 4.220/64 regulamenta a suplementação de crédito. Nesse viés, os créditos adicionais é um gênero da espécie, derivando se os créditos especiais, suplementares e extraordinários, destinados a despesas urgentes e imprevistas, tais como, a situação de calamidade pública.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247BAF">
        <w:rPr>
          <w:rFonts w:ascii="Bookman Old Style" w:hAnsi="Bookman Old Style"/>
        </w:rPr>
        <w:t xml:space="preserve">Já os créditos especiais e suplementares são autorizados por lei e abertos por decreto executivo e depende da existência de recursos disponíveis para acudir as despesas e precedida de justificativa.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247BAF">
        <w:rPr>
          <w:rFonts w:ascii="Bookman Old Style" w:hAnsi="Bookman Old Style"/>
        </w:rPr>
        <w:t xml:space="preserve">No caso presente, certamente a Lei de Diretrizes Orçamentária – LDO e a Lei Orçamentária Anual – LOA dá um norte ao orçamento que provavelmente será consolidado durante o exercício.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Ocorre que em muitos casos a previsão de receita não se confirma decorrendo-se de insuficiência de recursos, e como consequência atinge a execução do orçamento, uma vez que, a receita prevista não se confirmou.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</w:t>
      </w:r>
      <w:r w:rsidRPr="00247BAF">
        <w:rPr>
          <w:rFonts w:ascii="Bookman Old Style" w:hAnsi="Bookman Old Style"/>
        </w:rPr>
        <w:t xml:space="preserve">No caso em análise, o parecer prévio do TCE não mencionou a ausência de autorização legislativa para implementação de créditos.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Assim, o objeto de análise leva em consideração somente a suplementação em si. A ausência de autorização legislativa não é objeto desta análise, a de se considerar apenas a conduta de suplementação de créditos, no entanto, essa prática a despeito de caracterizar má gestão, não induz automaticamente ao reconhecimento da existência de ato com o fito automático de reprovação das contas do gestor.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No caso, à míngua de qualquer elemento de prova capaz de demonstrar que o gestor, não agiu com dolo ou desonestidade, não se apropriou de recursos públicos, e nem obteve vantagem ilícita, ou, ainda, beneficiou terceiros, não se mostra possível de per si reprovar as contas do alcaide.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Não há elementos que possa demonstrar prejuízos a Administração Pública, por não haver provas efetivas da prática de desvio de verbas, prevalece a presunção de que a aplicação das receitas e recursos orçamentários foram vertidos em proveito da municipalidade.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Em síntese, para que se verifique o aperfeiçoamento da hipótese, mostra-se necessária a</w:t>
      </w: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>ocorrência dos seguintes elementos: (i) conduta antijurídica, porquanto ofensiva aos princípios da Administração Pública; e (</w:t>
      </w:r>
      <w:proofErr w:type="spellStart"/>
      <w:r w:rsidRPr="00247BAF">
        <w:rPr>
          <w:rFonts w:ascii="Bookman Old Style" w:hAnsi="Bookman Old Style"/>
        </w:rPr>
        <w:t>ii</w:t>
      </w:r>
      <w:proofErr w:type="spellEnd"/>
      <w:r w:rsidRPr="00247BAF">
        <w:rPr>
          <w:rFonts w:ascii="Bookman Old Style" w:hAnsi="Bookman Old Style"/>
        </w:rPr>
        <w:t>) elemento volitivo, consubstanciado no dolo de cometer a ilicitude ou culpa grave. Não ocorreu.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247BAF">
        <w:rPr>
          <w:rFonts w:ascii="Bookman Old Style" w:hAnsi="Bookman Old Style"/>
        </w:rPr>
        <w:t xml:space="preserve">Inobstante a prova da irregularidade praticada, não ficou demonstrada a conduta dolosa do ex-prefeito, ou seja, de que tenha agido deliberadamente de forma contrária ao ordenamento, tenha se apropriado de recursos públicos, obtido vantagem ilícita, ou beneficiado terceiros.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Diante desses elementos, não vislumbro a existência elemento volitivo, consubstanciado no dolo de cometer a ilicitude, porquanto não ficou comprovado que o </w:t>
      </w:r>
      <w:proofErr w:type="spellStart"/>
      <w:r w:rsidRPr="00247BAF">
        <w:rPr>
          <w:rFonts w:ascii="Bookman Old Style" w:hAnsi="Bookman Old Style"/>
        </w:rPr>
        <w:t>ex</w:t>
      </w:r>
      <w:proofErr w:type="spellEnd"/>
      <w:r w:rsidRPr="00247BAF">
        <w:rPr>
          <w:rFonts w:ascii="Bookman Old Style" w:hAnsi="Bookman Old Style"/>
        </w:rPr>
        <w:t xml:space="preserve"> gestor agiu com intenção desonesta, ou obteve algum proveito com a ausência de aplicação das verbas.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Melhor explicando: a suplementação de crédito em desacordo com as normas de direito financeiro, por si só, não induz ao reconhecimento da prática de ato ilícito, e muito menos prejuízos à população, vez que, a diferença do percentual mínimo, foi insignificante, e ainda, não ficou demonstrada a desonestidade do agente, mas apenas a prática de má-gestão administrativa</w:t>
      </w:r>
      <w:r>
        <w:rPr>
          <w:rFonts w:ascii="Bookman Old Style" w:hAnsi="Bookman Old Style"/>
        </w:rPr>
        <w:t>.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caso como 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  <w:r>
        <w:rPr>
          <w:rFonts w:ascii="Bookman Old Style" w:hAnsi="Bookman Old Style"/>
        </w:rPr>
        <w:t xml:space="preserve">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</w:t>
      </w:r>
      <w:r w:rsidRPr="00D6035A">
        <w:rPr>
          <w:rStyle w:val="fontstyle21"/>
          <w:rFonts w:ascii="Bookman Old Style" w:hAnsi="Bookman Old Style"/>
          <w:b/>
          <w:bCs/>
        </w:rPr>
        <w:t>11627/2020</w:t>
      </w:r>
      <w:r>
        <w:rPr>
          <w:rStyle w:val="fontstyle21"/>
          <w:rFonts w:ascii="Bookman Old Style" w:hAnsi="Bookman Old Style"/>
          <w:b/>
          <w:bCs/>
        </w:rPr>
        <w:t xml:space="preserve"> </w:t>
      </w:r>
      <w:r w:rsidRPr="00FE700D">
        <w:rPr>
          <w:rFonts w:ascii="Bookman Old Style" w:hAnsi="Bookman Old Style"/>
        </w:rPr>
        <w:t xml:space="preserve">desde a análise conclusiva ao parecer prévio, ocasião em que foram apreciados também a defesa inserida no processo 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lastRenderedPageBreak/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>Concluindo, portanto, este Relator, que não houve irregularidade na aplicação</w:t>
      </w:r>
      <w:r>
        <w:rPr>
          <w:rFonts w:ascii="Bookman Old Style" w:hAnsi="Bookman Old Style"/>
        </w:rPr>
        <w:t xml:space="preserve"> dos créditos suplementares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e </w:t>
      </w:r>
      <w:r w:rsidRPr="00FE700D">
        <w:rPr>
          <w:rFonts w:ascii="Bookman Old Style" w:hAnsi="Bookman Old Style"/>
        </w:rPr>
        <w:t>índice</w:t>
      </w:r>
      <w:r>
        <w:rPr>
          <w:rFonts w:ascii="Bookman Old Style" w:hAnsi="Bookman Old Style"/>
        </w:rPr>
        <w:t xml:space="preserve"> da educação,</w:t>
      </w:r>
      <w:r w:rsidRPr="00FE700D">
        <w:rPr>
          <w:rFonts w:ascii="Bookman Old Style" w:hAnsi="Bookman Old Style"/>
        </w:rPr>
        <w:t xml:space="preserve">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</w:t>
      </w:r>
      <w:r>
        <w:rPr>
          <w:rFonts w:ascii="Bookman Old Style" w:hAnsi="Bookman Old Style"/>
          <w:b/>
          <w:u w:val="single"/>
        </w:rPr>
        <w:t>9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5176AA">
        <w:rPr>
          <w:rFonts w:ascii="Bookman Old Style" w:hAnsi="Bookman Old Style"/>
          <w:b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F22A19" w:rsidRPr="005B752B" w:rsidRDefault="00F22A19" w:rsidP="005B752B">
      <w:bookmarkStart w:id="0" w:name="_GoBack"/>
      <w:bookmarkEnd w:id="0"/>
    </w:p>
    <w:sectPr w:rsidR="00F22A19" w:rsidRPr="005B752B" w:rsidSect="000718F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6D9" w:rsidRDefault="000576D9">
      <w:r>
        <w:separator/>
      </w:r>
    </w:p>
  </w:endnote>
  <w:endnote w:type="continuationSeparator" w:id="0">
    <w:p w:rsidR="000576D9" w:rsidRDefault="0005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Default="00B3021A" w:rsidP="00703690">
    <w:pPr>
      <w:pStyle w:val="Rodap"/>
    </w:pPr>
    <w:r w:rsidRPr="001E20EE">
      <w:rPr>
        <w:rFonts w:ascii="Garamond" w:hAnsi="Garamond" w:cs="Garamond"/>
        <w:b/>
        <w:bCs/>
        <w:color w:val="1F497D"/>
      </w:rPr>
      <w:t xml:space="preserve">Câmara Municipal de Lagoa da </w:t>
    </w:r>
    <w:proofErr w:type="spellStart"/>
    <w:r w:rsidRPr="001E20EE">
      <w:rPr>
        <w:rFonts w:ascii="Garamond" w:hAnsi="Garamond" w:cs="Garamond"/>
        <w:b/>
        <w:bCs/>
        <w:color w:val="1F497D"/>
      </w:rPr>
      <w:t>Confusão-TO</w:t>
    </w:r>
    <w:proofErr w:type="spellEnd"/>
    <w:r w:rsidRPr="001E20EE">
      <w:rPr>
        <w:rFonts w:ascii="Garamond" w:hAnsi="Garamond" w:cs="Garamond"/>
        <w:b/>
        <w:bCs/>
        <w:color w:val="1F497D"/>
      </w:rPr>
      <w:t xml:space="preserve"> – Av. Vicente Barbosa nº 1.770 – Centro – CEP: 77493-000 E-mail: </w:t>
    </w:r>
    <w:hyperlink r:id="rId1" w:history="1">
      <w:r w:rsidRPr="001E20EE">
        <w:rPr>
          <w:rStyle w:val="Hyperlink"/>
          <w:rFonts w:ascii="Garamond" w:hAnsi="Garamond" w:cs="Garamond"/>
          <w:b/>
          <w:bCs/>
          <w:color w:val="1F497D"/>
        </w:rPr>
        <w:t>camaralagoa@yahoo.com.br</w:t>
      </w:r>
    </w:hyperlink>
    <w:r w:rsidRPr="001E20EE">
      <w:rPr>
        <w:rFonts w:ascii="Garamond" w:hAnsi="Garamond" w:cs="Garamond"/>
        <w:b/>
        <w:bCs/>
        <w:color w:val="1F497D"/>
      </w:rPr>
      <w:t xml:space="preserve"> - fones: (63) 3364-1163 e 3364-1444</w:t>
    </w:r>
  </w:p>
  <w:p w:rsidR="00B3021A" w:rsidRPr="00703690" w:rsidRDefault="00B3021A" w:rsidP="0070369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BA58C3" w:rsidRDefault="00B3021A" w:rsidP="00DF2F2D">
    <w:pPr>
      <w:pStyle w:val="Rodap"/>
      <w:pBdr>
        <w:bottom w:val="single" w:sz="12" w:space="1" w:color="auto"/>
      </w:pBdr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szCs w:val="20"/>
      </w:rPr>
      <w:t xml:space="preserve"> 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>Av. Vicente Barbosa, nº. 1770, Centro, Lagoa da Confusão – TO, CEP 77.493-000,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 xml:space="preserve">Fone 63 3364-1163, </w:t>
    </w:r>
    <w:r w:rsidRPr="00BA58C3">
      <w:rPr>
        <w:rFonts w:ascii="Garamond" w:hAnsi="Garamond"/>
        <w:b/>
        <w:bCs/>
        <w:sz w:val="20"/>
        <w:szCs w:val="20"/>
      </w:rPr>
      <w:t xml:space="preserve">CNPJ: </w:t>
    </w:r>
    <w:r w:rsidRPr="00BA58C3">
      <w:rPr>
        <w:rFonts w:ascii="Garamond" w:hAnsi="Garamond"/>
        <w:b/>
        <w:sz w:val="20"/>
        <w:szCs w:val="20"/>
      </w:rPr>
      <w:t>26.753.160/0001-03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6D9" w:rsidRDefault="000576D9">
      <w:r>
        <w:separator/>
      </w:r>
    </w:p>
  </w:footnote>
  <w:footnote w:type="continuationSeparator" w:id="0">
    <w:p w:rsidR="000576D9" w:rsidRDefault="00057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  <w:r>
      <w:tab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86"/>
      <w:gridCol w:w="5770"/>
      <w:gridCol w:w="1784"/>
    </w:tblGrid>
    <w:tr w:rsidR="00B3021A" w:rsidRPr="00502527" w:rsidTr="0058163B">
      <w:tc>
        <w:tcPr>
          <w:tcW w:w="144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31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</w:tcPr>
        <w:p w:rsidR="00B3021A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 xml:space="preserve">PODER </w:t>
          </w:r>
          <w:r>
            <w:rPr>
              <w:rFonts w:ascii="Century Gothic" w:hAnsi="Century Gothic" w:cs="Times New Roman"/>
              <w:b/>
              <w:bCs/>
              <w:color w:val="auto"/>
            </w:rPr>
            <w:t>LEGISLATIVO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 w:rsidRPr="00A40090">
            <w:rPr>
              <w:rFonts w:ascii="Century Gothic" w:hAnsi="Century Gothic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1in" o:ole="">
                <v:imagedata r:id="rId2" o:title=""/>
              </v:shape>
              <o:OLEObject Type="Embed" ProgID="PBrush" ShapeID="_x0000_i1025" DrawAspect="Content" ObjectID="_1794917977" r:id="rId3"/>
            </w:object>
          </w:r>
        </w:p>
      </w:tc>
    </w:tr>
  </w:tbl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5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904"/>
      <w:gridCol w:w="1545"/>
    </w:tblGrid>
    <w:tr w:rsidR="00B3021A" w:rsidRPr="00983EE7">
      <w:tc>
        <w:tcPr>
          <w:tcW w:w="1656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Garamond" w:hAnsi="Garamond" w:cs="Arial"/>
              <w:noProof/>
            </w:rPr>
            <w:drawing>
              <wp:inline distT="0" distB="0" distL="0" distR="0">
                <wp:extent cx="842645" cy="842645"/>
                <wp:effectExtent l="19050" t="0" r="0" b="0"/>
                <wp:docPr id="32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4" w:type="dxa"/>
        </w:tcPr>
        <w:p w:rsidR="00B3021A" w:rsidRPr="00983EE7" w:rsidRDefault="00B3021A" w:rsidP="00434E5B">
          <w:pPr>
            <w:pStyle w:val="Default"/>
            <w:jc w:val="center"/>
            <w:rPr>
              <w:rFonts w:cs="Times New Roman"/>
              <w:b/>
              <w:bCs/>
              <w:color w:val="auto"/>
            </w:rPr>
          </w:pP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:rsidR="00B3021A" w:rsidRDefault="00B3021A" w:rsidP="00434E5B">
          <w:pPr>
            <w:jc w:val="center"/>
            <w:rPr>
              <w:rFonts w:ascii="Century Gothic" w:hAnsi="Century Gothic"/>
              <w:b/>
              <w:bCs/>
            </w:rPr>
          </w:pPr>
          <w:r w:rsidRPr="00CA7B7C"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Century Gothic" w:hAnsi="Century Gothic"/>
              <w:b/>
              <w:bCs/>
            </w:rPr>
            <w:t>Sala das Comissões</w:t>
          </w:r>
        </w:p>
      </w:tc>
      <w:tc>
        <w:tcPr>
          <w:tcW w:w="1545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 w:rsidRPr="00983EE7">
            <w:rPr>
              <w:rFonts w:ascii="Garamond" w:hAnsi="Garamond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4.5pt;height:64.5pt" o:ole="">
                <v:imagedata r:id="rId2" o:title=""/>
              </v:shape>
              <o:OLEObject Type="Embed" ProgID="PBrush" ShapeID="_x0000_i1026" DrawAspect="Content" ObjectID="_1794917978" r:id="rId3"/>
            </w:object>
          </w:r>
        </w:p>
      </w:tc>
    </w:tr>
  </w:tbl>
  <w:p w:rsidR="00B3021A" w:rsidRPr="00983EE7" w:rsidRDefault="00B3021A" w:rsidP="00DF2F2D">
    <w:pPr>
      <w:pStyle w:val="Cabealho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B80AD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C4C299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9D9AA06C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D652A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5">
    <w:nsid w:val="036D102F"/>
    <w:multiLevelType w:val="multilevel"/>
    <w:tmpl w:val="3326C42C"/>
    <w:lvl w:ilvl="0">
      <w:start w:val="2"/>
      <w:numFmt w:val="decimal"/>
      <w:lvlText w:val="%1"/>
      <w:lvlJc w:val="left"/>
      <w:pPr>
        <w:ind w:left="489" w:hanging="38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9" w:hanging="385"/>
        <w:jc w:val="right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520" w:hanging="3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0" w:hanging="3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0" w:hanging="3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0" w:hanging="3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0" w:hanging="3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0" w:hanging="3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0" w:hanging="385"/>
      </w:pPr>
      <w:rPr>
        <w:rFonts w:hint="default"/>
        <w:lang w:val="pt-PT" w:eastAsia="en-US" w:bidi="ar-SA"/>
      </w:rPr>
    </w:lvl>
  </w:abstractNum>
  <w:abstractNum w:abstractNumId="6">
    <w:nsid w:val="0A7133DB"/>
    <w:multiLevelType w:val="hybridMultilevel"/>
    <w:tmpl w:val="17BA8230"/>
    <w:lvl w:ilvl="0" w:tplc="D3167AEC">
      <w:start w:val="1"/>
      <w:numFmt w:val="lowerLetter"/>
      <w:lvlText w:val="%1)"/>
      <w:lvlJc w:val="left"/>
      <w:pPr>
        <w:tabs>
          <w:tab w:val="num" w:pos="1565"/>
        </w:tabs>
        <w:ind w:left="15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85"/>
        </w:tabs>
        <w:ind w:left="22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05"/>
        </w:tabs>
        <w:ind w:left="30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25"/>
        </w:tabs>
        <w:ind w:left="37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45"/>
        </w:tabs>
        <w:ind w:left="44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65"/>
        </w:tabs>
        <w:ind w:left="51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85"/>
        </w:tabs>
        <w:ind w:left="58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05"/>
        </w:tabs>
        <w:ind w:left="66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25"/>
        </w:tabs>
        <w:ind w:left="7325" w:hanging="180"/>
      </w:pPr>
    </w:lvl>
  </w:abstractNum>
  <w:abstractNum w:abstractNumId="7">
    <w:nsid w:val="0F711AAD"/>
    <w:multiLevelType w:val="hybridMultilevel"/>
    <w:tmpl w:val="BB60C9A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8">
    <w:nsid w:val="122661D4"/>
    <w:multiLevelType w:val="hybridMultilevel"/>
    <w:tmpl w:val="8BB887BE"/>
    <w:lvl w:ilvl="0" w:tplc="0F2C5BB2">
      <w:start w:val="1"/>
      <w:numFmt w:val="upperRoman"/>
      <w:lvlText w:val="%1"/>
      <w:lvlJc w:val="left"/>
      <w:pPr>
        <w:ind w:left="2620" w:hanging="132"/>
        <w:jc w:val="right"/>
      </w:pPr>
      <w:rPr>
        <w:rFonts w:hint="default"/>
        <w:w w:val="99"/>
        <w:lang w:val="pt-PT" w:eastAsia="en-US" w:bidi="ar-SA"/>
      </w:rPr>
    </w:lvl>
    <w:lvl w:ilvl="1" w:tplc="448E759C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4E6E6480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16344478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046294DC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311EC1D2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21FE573E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38FED79C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F96AE2B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9">
    <w:nsid w:val="1333476D"/>
    <w:multiLevelType w:val="multilevel"/>
    <w:tmpl w:val="BABC4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1BED77AD"/>
    <w:multiLevelType w:val="multilevel"/>
    <w:tmpl w:val="0ED09A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1F442AFC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210D2C6F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13">
    <w:nsid w:val="231F140D"/>
    <w:multiLevelType w:val="multilevel"/>
    <w:tmpl w:val="BC1AD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2783187D"/>
    <w:multiLevelType w:val="hybridMultilevel"/>
    <w:tmpl w:val="1C8C9BE4"/>
    <w:lvl w:ilvl="0" w:tplc="BD9C9D0A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5">
    <w:nsid w:val="29CE022B"/>
    <w:multiLevelType w:val="multilevel"/>
    <w:tmpl w:val="B14656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C3B141A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2FF501A6"/>
    <w:multiLevelType w:val="hybridMultilevel"/>
    <w:tmpl w:val="C5E8CC9C"/>
    <w:lvl w:ilvl="0" w:tplc="0AA22658">
      <w:start w:val="1"/>
      <w:numFmt w:val="upperRoman"/>
      <w:lvlText w:val="%1"/>
      <w:lvlJc w:val="left"/>
      <w:pPr>
        <w:ind w:left="2620" w:hanging="20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FD4FF3C">
      <w:numFmt w:val="bullet"/>
      <w:lvlText w:val="•"/>
      <w:lvlJc w:val="left"/>
      <w:pPr>
        <w:ind w:left="3368" w:hanging="207"/>
      </w:pPr>
      <w:rPr>
        <w:rFonts w:hint="default"/>
        <w:lang w:val="pt-PT" w:eastAsia="en-US" w:bidi="ar-SA"/>
      </w:rPr>
    </w:lvl>
    <w:lvl w:ilvl="2" w:tplc="36664AD4">
      <w:numFmt w:val="bullet"/>
      <w:lvlText w:val="•"/>
      <w:lvlJc w:val="left"/>
      <w:pPr>
        <w:ind w:left="4117" w:hanging="207"/>
      </w:pPr>
      <w:rPr>
        <w:rFonts w:hint="default"/>
        <w:lang w:val="pt-PT" w:eastAsia="en-US" w:bidi="ar-SA"/>
      </w:rPr>
    </w:lvl>
    <w:lvl w:ilvl="3" w:tplc="181C3C70">
      <w:numFmt w:val="bullet"/>
      <w:lvlText w:val="•"/>
      <w:lvlJc w:val="left"/>
      <w:pPr>
        <w:ind w:left="4865" w:hanging="207"/>
      </w:pPr>
      <w:rPr>
        <w:rFonts w:hint="default"/>
        <w:lang w:val="pt-PT" w:eastAsia="en-US" w:bidi="ar-SA"/>
      </w:rPr>
    </w:lvl>
    <w:lvl w:ilvl="4" w:tplc="0D0AB47E">
      <w:numFmt w:val="bullet"/>
      <w:lvlText w:val="•"/>
      <w:lvlJc w:val="left"/>
      <w:pPr>
        <w:ind w:left="5614" w:hanging="207"/>
      </w:pPr>
      <w:rPr>
        <w:rFonts w:hint="default"/>
        <w:lang w:val="pt-PT" w:eastAsia="en-US" w:bidi="ar-SA"/>
      </w:rPr>
    </w:lvl>
    <w:lvl w:ilvl="5" w:tplc="DA188D4A">
      <w:numFmt w:val="bullet"/>
      <w:lvlText w:val="•"/>
      <w:lvlJc w:val="left"/>
      <w:pPr>
        <w:ind w:left="6362" w:hanging="207"/>
      </w:pPr>
      <w:rPr>
        <w:rFonts w:hint="default"/>
        <w:lang w:val="pt-PT" w:eastAsia="en-US" w:bidi="ar-SA"/>
      </w:rPr>
    </w:lvl>
    <w:lvl w:ilvl="6" w:tplc="EB9430B8">
      <w:numFmt w:val="bullet"/>
      <w:lvlText w:val="•"/>
      <w:lvlJc w:val="left"/>
      <w:pPr>
        <w:ind w:left="7111" w:hanging="207"/>
      </w:pPr>
      <w:rPr>
        <w:rFonts w:hint="default"/>
        <w:lang w:val="pt-PT" w:eastAsia="en-US" w:bidi="ar-SA"/>
      </w:rPr>
    </w:lvl>
    <w:lvl w:ilvl="7" w:tplc="4FDABAE0">
      <w:numFmt w:val="bullet"/>
      <w:lvlText w:val="•"/>
      <w:lvlJc w:val="left"/>
      <w:pPr>
        <w:ind w:left="7859" w:hanging="207"/>
      </w:pPr>
      <w:rPr>
        <w:rFonts w:hint="default"/>
        <w:lang w:val="pt-PT" w:eastAsia="en-US" w:bidi="ar-SA"/>
      </w:rPr>
    </w:lvl>
    <w:lvl w:ilvl="8" w:tplc="D6446EE4">
      <w:numFmt w:val="bullet"/>
      <w:lvlText w:val="•"/>
      <w:lvlJc w:val="left"/>
      <w:pPr>
        <w:ind w:left="8608" w:hanging="207"/>
      </w:pPr>
      <w:rPr>
        <w:rFonts w:hint="default"/>
        <w:lang w:val="pt-PT" w:eastAsia="en-US" w:bidi="ar-SA"/>
      </w:rPr>
    </w:lvl>
  </w:abstractNum>
  <w:abstractNum w:abstractNumId="18">
    <w:nsid w:val="32885438"/>
    <w:multiLevelType w:val="hybridMultilevel"/>
    <w:tmpl w:val="5B58CF40"/>
    <w:lvl w:ilvl="0" w:tplc="6128999E">
      <w:start w:val="1"/>
      <w:numFmt w:val="lowerLetter"/>
      <w:lvlText w:val="%1)"/>
      <w:lvlJc w:val="left"/>
      <w:pPr>
        <w:ind w:left="2825" w:hanging="2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1" w:tplc="B45CDFF6">
      <w:numFmt w:val="bullet"/>
      <w:lvlText w:val="•"/>
      <w:lvlJc w:val="left"/>
      <w:pPr>
        <w:ind w:left="3548" w:hanging="206"/>
      </w:pPr>
      <w:rPr>
        <w:rFonts w:hint="default"/>
        <w:lang w:val="pt-PT" w:eastAsia="en-US" w:bidi="ar-SA"/>
      </w:rPr>
    </w:lvl>
    <w:lvl w:ilvl="2" w:tplc="A5567D12">
      <w:numFmt w:val="bullet"/>
      <w:lvlText w:val="•"/>
      <w:lvlJc w:val="left"/>
      <w:pPr>
        <w:ind w:left="4277" w:hanging="206"/>
      </w:pPr>
      <w:rPr>
        <w:rFonts w:hint="default"/>
        <w:lang w:val="pt-PT" w:eastAsia="en-US" w:bidi="ar-SA"/>
      </w:rPr>
    </w:lvl>
    <w:lvl w:ilvl="3" w:tplc="A860E796">
      <w:numFmt w:val="bullet"/>
      <w:lvlText w:val="•"/>
      <w:lvlJc w:val="left"/>
      <w:pPr>
        <w:ind w:left="5005" w:hanging="206"/>
      </w:pPr>
      <w:rPr>
        <w:rFonts w:hint="default"/>
        <w:lang w:val="pt-PT" w:eastAsia="en-US" w:bidi="ar-SA"/>
      </w:rPr>
    </w:lvl>
    <w:lvl w:ilvl="4" w:tplc="F3C4429E">
      <w:numFmt w:val="bullet"/>
      <w:lvlText w:val="•"/>
      <w:lvlJc w:val="left"/>
      <w:pPr>
        <w:ind w:left="5734" w:hanging="206"/>
      </w:pPr>
      <w:rPr>
        <w:rFonts w:hint="default"/>
        <w:lang w:val="pt-PT" w:eastAsia="en-US" w:bidi="ar-SA"/>
      </w:rPr>
    </w:lvl>
    <w:lvl w:ilvl="5" w:tplc="0BC4DC3C">
      <w:numFmt w:val="bullet"/>
      <w:lvlText w:val="•"/>
      <w:lvlJc w:val="left"/>
      <w:pPr>
        <w:ind w:left="6462" w:hanging="206"/>
      </w:pPr>
      <w:rPr>
        <w:rFonts w:hint="default"/>
        <w:lang w:val="pt-PT" w:eastAsia="en-US" w:bidi="ar-SA"/>
      </w:rPr>
    </w:lvl>
    <w:lvl w:ilvl="6" w:tplc="7828F406">
      <w:numFmt w:val="bullet"/>
      <w:lvlText w:val="•"/>
      <w:lvlJc w:val="left"/>
      <w:pPr>
        <w:ind w:left="7191" w:hanging="206"/>
      </w:pPr>
      <w:rPr>
        <w:rFonts w:hint="default"/>
        <w:lang w:val="pt-PT" w:eastAsia="en-US" w:bidi="ar-SA"/>
      </w:rPr>
    </w:lvl>
    <w:lvl w:ilvl="7" w:tplc="2C4A6CA2">
      <w:numFmt w:val="bullet"/>
      <w:lvlText w:val="•"/>
      <w:lvlJc w:val="left"/>
      <w:pPr>
        <w:ind w:left="7919" w:hanging="206"/>
      </w:pPr>
      <w:rPr>
        <w:rFonts w:hint="default"/>
        <w:lang w:val="pt-PT" w:eastAsia="en-US" w:bidi="ar-SA"/>
      </w:rPr>
    </w:lvl>
    <w:lvl w:ilvl="8" w:tplc="1CBC9A06">
      <w:numFmt w:val="bullet"/>
      <w:lvlText w:val="•"/>
      <w:lvlJc w:val="left"/>
      <w:pPr>
        <w:ind w:left="8648" w:hanging="206"/>
      </w:pPr>
      <w:rPr>
        <w:rFonts w:hint="default"/>
        <w:lang w:val="pt-PT" w:eastAsia="en-US" w:bidi="ar-SA"/>
      </w:rPr>
    </w:lvl>
  </w:abstractNum>
  <w:abstractNum w:abstractNumId="19">
    <w:nsid w:val="34E60A75"/>
    <w:multiLevelType w:val="hybridMultilevel"/>
    <w:tmpl w:val="9D2C296C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20">
    <w:nsid w:val="374333B8"/>
    <w:multiLevelType w:val="hybridMultilevel"/>
    <w:tmpl w:val="9F18036C"/>
    <w:lvl w:ilvl="0" w:tplc="B0BEDC58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1">
    <w:nsid w:val="3D6A5917"/>
    <w:multiLevelType w:val="hybridMultilevel"/>
    <w:tmpl w:val="C8A28FB4"/>
    <w:lvl w:ilvl="0" w:tplc="83DE7546">
      <w:start w:val="1"/>
      <w:numFmt w:val="upperRoman"/>
      <w:lvlText w:val="%1)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3F584AE8"/>
    <w:multiLevelType w:val="hybridMultilevel"/>
    <w:tmpl w:val="C97AD12E"/>
    <w:lvl w:ilvl="0" w:tplc="4E660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9455D1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3FBB24D6"/>
    <w:multiLevelType w:val="multilevel"/>
    <w:tmpl w:val="AF3ACD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442E623E"/>
    <w:multiLevelType w:val="hybridMultilevel"/>
    <w:tmpl w:val="77F0CA46"/>
    <w:lvl w:ilvl="0" w:tplc="82769070">
      <w:start w:val="1"/>
      <w:numFmt w:val="upperRoman"/>
      <w:lvlText w:val="%1"/>
      <w:lvlJc w:val="left"/>
      <w:pPr>
        <w:ind w:left="2620" w:hanging="13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927E8086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21B8EA4A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D8A24FF2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708641E6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7F64BA64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40F45EE6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F94462DE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587E594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26">
    <w:nsid w:val="460039DF"/>
    <w:multiLevelType w:val="multilevel"/>
    <w:tmpl w:val="98A2FE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B776178"/>
    <w:multiLevelType w:val="hybridMultilevel"/>
    <w:tmpl w:val="11C8A8CE"/>
    <w:lvl w:ilvl="0" w:tplc="838AAE2A">
      <w:start w:val="1"/>
      <w:numFmt w:val="decimal"/>
      <w:lvlText w:val="%1.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5000680">
      <w:start w:val="1"/>
      <w:numFmt w:val="upperRoman"/>
      <w:lvlText w:val="%2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CD6AF56C">
      <w:numFmt w:val="bullet"/>
      <w:lvlText w:val="•"/>
      <w:lvlJc w:val="left"/>
      <w:pPr>
        <w:ind w:left="2740" w:hanging="117"/>
      </w:pPr>
      <w:rPr>
        <w:rFonts w:hint="default"/>
        <w:lang w:val="pt-PT" w:eastAsia="en-US" w:bidi="ar-SA"/>
      </w:rPr>
    </w:lvl>
    <w:lvl w:ilvl="3" w:tplc="F25098E0">
      <w:numFmt w:val="bullet"/>
      <w:lvlText w:val="•"/>
      <w:lvlJc w:val="left"/>
      <w:pPr>
        <w:ind w:left="3660" w:hanging="117"/>
      </w:pPr>
      <w:rPr>
        <w:rFonts w:hint="default"/>
        <w:lang w:val="pt-PT" w:eastAsia="en-US" w:bidi="ar-SA"/>
      </w:rPr>
    </w:lvl>
    <w:lvl w:ilvl="4" w:tplc="63008C1A">
      <w:numFmt w:val="bullet"/>
      <w:lvlText w:val="•"/>
      <w:lvlJc w:val="left"/>
      <w:pPr>
        <w:ind w:left="4581" w:hanging="117"/>
      </w:pPr>
      <w:rPr>
        <w:rFonts w:hint="default"/>
        <w:lang w:val="pt-PT" w:eastAsia="en-US" w:bidi="ar-SA"/>
      </w:rPr>
    </w:lvl>
    <w:lvl w:ilvl="5" w:tplc="6C42A380">
      <w:numFmt w:val="bullet"/>
      <w:lvlText w:val="•"/>
      <w:lvlJc w:val="left"/>
      <w:pPr>
        <w:ind w:left="5502" w:hanging="117"/>
      </w:pPr>
      <w:rPr>
        <w:rFonts w:hint="default"/>
        <w:lang w:val="pt-PT" w:eastAsia="en-US" w:bidi="ar-SA"/>
      </w:rPr>
    </w:lvl>
    <w:lvl w:ilvl="6" w:tplc="0CEC08C6">
      <w:numFmt w:val="bullet"/>
      <w:lvlText w:val="•"/>
      <w:lvlJc w:val="left"/>
      <w:pPr>
        <w:ind w:left="6422" w:hanging="117"/>
      </w:pPr>
      <w:rPr>
        <w:rFonts w:hint="default"/>
        <w:lang w:val="pt-PT" w:eastAsia="en-US" w:bidi="ar-SA"/>
      </w:rPr>
    </w:lvl>
    <w:lvl w:ilvl="7" w:tplc="EF9A6AF4">
      <w:numFmt w:val="bullet"/>
      <w:lvlText w:val="•"/>
      <w:lvlJc w:val="left"/>
      <w:pPr>
        <w:ind w:left="7343" w:hanging="117"/>
      </w:pPr>
      <w:rPr>
        <w:rFonts w:hint="default"/>
        <w:lang w:val="pt-PT" w:eastAsia="en-US" w:bidi="ar-SA"/>
      </w:rPr>
    </w:lvl>
    <w:lvl w:ilvl="8" w:tplc="AC606AFE">
      <w:numFmt w:val="bullet"/>
      <w:lvlText w:val="•"/>
      <w:lvlJc w:val="left"/>
      <w:pPr>
        <w:ind w:left="8264" w:hanging="117"/>
      </w:pPr>
      <w:rPr>
        <w:rFonts w:hint="default"/>
        <w:lang w:val="pt-PT" w:eastAsia="en-US" w:bidi="ar-SA"/>
      </w:rPr>
    </w:lvl>
  </w:abstractNum>
  <w:abstractNum w:abstractNumId="28">
    <w:nsid w:val="4CD60230"/>
    <w:multiLevelType w:val="hybridMultilevel"/>
    <w:tmpl w:val="DDAC991E"/>
    <w:lvl w:ilvl="0" w:tplc="04160017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F355CA"/>
    <w:multiLevelType w:val="hybridMultilevel"/>
    <w:tmpl w:val="D12AD6A4"/>
    <w:lvl w:ilvl="0" w:tplc="DB700242">
      <w:start w:val="1"/>
      <w:numFmt w:val="upperRoman"/>
      <w:lvlText w:val="%1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DB8AD780">
      <w:start w:val="1"/>
      <w:numFmt w:val="decimal"/>
      <w:lvlText w:val="%2"/>
      <w:lvlJc w:val="left"/>
      <w:pPr>
        <w:ind w:left="2620" w:hanging="16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F51AA02C">
      <w:numFmt w:val="bullet"/>
      <w:lvlText w:val="•"/>
      <w:lvlJc w:val="left"/>
      <w:pPr>
        <w:ind w:left="3558" w:hanging="165"/>
      </w:pPr>
      <w:rPr>
        <w:rFonts w:hint="default"/>
        <w:lang w:val="pt-PT" w:eastAsia="en-US" w:bidi="ar-SA"/>
      </w:rPr>
    </w:lvl>
    <w:lvl w:ilvl="3" w:tplc="22740E52">
      <w:numFmt w:val="bullet"/>
      <w:lvlText w:val="•"/>
      <w:lvlJc w:val="left"/>
      <w:pPr>
        <w:ind w:left="4376" w:hanging="165"/>
      </w:pPr>
      <w:rPr>
        <w:rFonts w:hint="default"/>
        <w:lang w:val="pt-PT" w:eastAsia="en-US" w:bidi="ar-SA"/>
      </w:rPr>
    </w:lvl>
    <w:lvl w:ilvl="4" w:tplc="C6924B60">
      <w:numFmt w:val="bullet"/>
      <w:lvlText w:val="•"/>
      <w:lvlJc w:val="left"/>
      <w:pPr>
        <w:ind w:left="5195" w:hanging="165"/>
      </w:pPr>
      <w:rPr>
        <w:rFonts w:hint="default"/>
        <w:lang w:val="pt-PT" w:eastAsia="en-US" w:bidi="ar-SA"/>
      </w:rPr>
    </w:lvl>
    <w:lvl w:ilvl="5" w:tplc="2CD4145C">
      <w:numFmt w:val="bullet"/>
      <w:lvlText w:val="•"/>
      <w:lvlJc w:val="left"/>
      <w:pPr>
        <w:ind w:left="6013" w:hanging="165"/>
      </w:pPr>
      <w:rPr>
        <w:rFonts w:hint="default"/>
        <w:lang w:val="pt-PT" w:eastAsia="en-US" w:bidi="ar-SA"/>
      </w:rPr>
    </w:lvl>
    <w:lvl w:ilvl="6" w:tplc="63BC8866">
      <w:numFmt w:val="bullet"/>
      <w:lvlText w:val="•"/>
      <w:lvlJc w:val="left"/>
      <w:pPr>
        <w:ind w:left="6831" w:hanging="165"/>
      </w:pPr>
      <w:rPr>
        <w:rFonts w:hint="default"/>
        <w:lang w:val="pt-PT" w:eastAsia="en-US" w:bidi="ar-SA"/>
      </w:rPr>
    </w:lvl>
    <w:lvl w:ilvl="7" w:tplc="5C48CD50">
      <w:numFmt w:val="bullet"/>
      <w:lvlText w:val="•"/>
      <w:lvlJc w:val="left"/>
      <w:pPr>
        <w:ind w:left="7650" w:hanging="165"/>
      </w:pPr>
      <w:rPr>
        <w:rFonts w:hint="default"/>
        <w:lang w:val="pt-PT" w:eastAsia="en-US" w:bidi="ar-SA"/>
      </w:rPr>
    </w:lvl>
    <w:lvl w:ilvl="8" w:tplc="107CE35A">
      <w:numFmt w:val="bullet"/>
      <w:lvlText w:val="•"/>
      <w:lvlJc w:val="left"/>
      <w:pPr>
        <w:ind w:left="8468" w:hanging="165"/>
      </w:pPr>
      <w:rPr>
        <w:rFonts w:hint="default"/>
        <w:lang w:val="pt-PT" w:eastAsia="en-US" w:bidi="ar-SA"/>
      </w:rPr>
    </w:lvl>
  </w:abstractNum>
  <w:abstractNum w:abstractNumId="30">
    <w:nsid w:val="4DB01E2B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1">
    <w:nsid w:val="4E154C6A"/>
    <w:multiLevelType w:val="hybridMultilevel"/>
    <w:tmpl w:val="B6FA13C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32">
    <w:nsid w:val="52677AFC"/>
    <w:multiLevelType w:val="hybridMultilevel"/>
    <w:tmpl w:val="DAAEFD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A733A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4">
    <w:nsid w:val="55E455C0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580C7E9B"/>
    <w:multiLevelType w:val="hybridMultilevel"/>
    <w:tmpl w:val="9BC0A45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59513CBB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7">
    <w:nsid w:val="5A681A1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8">
    <w:nsid w:val="5CC70281"/>
    <w:multiLevelType w:val="multilevel"/>
    <w:tmpl w:val="94A051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67BF47AE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>
    <w:nsid w:val="680375ED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1">
    <w:nsid w:val="68610E82"/>
    <w:multiLevelType w:val="multilevel"/>
    <w:tmpl w:val="6540C0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2">
    <w:nsid w:val="68A1304B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3">
    <w:nsid w:val="6D924812"/>
    <w:multiLevelType w:val="hybridMultilevel"/>
    <w:tmpl w:val="47CCDB46"/>
    <w:lvl w:ilvl="0" w:tplc="CDF0F49C">
      <w:start w:val="1"/>
      <w:numFmt w:val="upperRoman"/>
      <w:lvlText w:val="%1"/>
      <w:lvlJc w:val="left"/>
      <w:pPr>
        <w:ind w:left="233" w:hanging="129"/>
        <w:jc w:val="left"/>
      </w:pPr>
      <w:rPr>
        <w:rFonts w:hint="default"/>
        <w:w w:val="100"/>
        <w:lang w:val="pt-PT" w:eastAsia="en-US" w:bidi="ar-SA"/>
      </w:rPr>
    </w:lvl>
    <w:lvl w:ilvl="1" w:tplc="A94E86C2">
      <w:numFmt w:val="bullet"/>
      <w:lvlText w:val="•"/>
      <w:lvlJc w:val="left"/>
      <w:pPr>
        <w:ind w:left="1284" w:hanging="129"/>
      </w:pPr>
      <w:rPr>
        <w:rFonts w:hint="default"/>
        <w:lang w:val="pt-PT" w:eastAsia="en-US" w:bidi="ar-SA"/>
      </w:rPr>
    </w:lvl>
    <w:lvl w:ilvl="2" w:tplc="582267E4">
      <w:numFmt w:val="bullet"/>
      <w:lvlText w:val="•"/>
      <w:lvlJc w:val="left"/>
      <w:pPr>
        <w:ind w:left="2328" w:hanging="129"/>
      </w:pPr>
      <w:rPr>
        <w:rFonts w:hint="default"/>
        <w:lang w:val="pt-PT" w:eastAsia="en-US" w:bidi="ar-SA"/>
      </w:rPr>
    </w:lvl>
    <w:lvl w:ilvl="3" w:tplc="F0E8B23E">
      <w:numFmt w:val="bullet"/>
      <w:lvlText w:val="•"/>
      <w:lvlJc w:val="left"/>
      <w:pPr>
        <w:ind w:left="3372" w:hanging="129"/>
      </w:pPr>
      <w:rPr>
        <w:rFonts w:hint="default"/>
        <w:lang w:val="pt-PT" w:eastAsia="en-US" w:bidi="ar-SA"/>
      </w:rPr>
    </w:lvl>
    <w:lvl w:ilvl="4" w:tplc="8E06176E">
      <w:numFmt w:val="bullet"/>
      <w:lvlText w:val="•"/>
      <w:lvlJc w:val="left"/>
      <w:pPr>
        <w:ind w:left="4416" w:hanging="129"/>
      </w:pPr>
      <w:rPr>
        <w:rFonts w:hint="default"/>
        <w:lang w:val="pt-PT" w:eastAsia="en-US" w:bidi="ar-SA"/>
      </w:rPr>
    </w:lvl>
    <w:lvl w:ilvl="5" w:tplc="59B4AEDE">
      <w:numFmt w:val="bullet"/>
      <w:lvlText w:val="•"/>
      <w:lvlJc w:val="left"/>
      <w:pPr>
        <w:ind w:left="5460" w:hanging="129"/>
      </w:pPr>
      <w:rPr>
        <w:rFonts w:hint="default"/>
        <w:lang w:val="pt-PT" w:eastAsia="en-US" w:bidi="ar-SA"/>
      </w:rPr>
    </w:lvl>
    <w:lvl w:ilvl="6" w:tplc="F572A444">
      <w:numFmt w:val="bullet"/>
      <w:lvlText w:val="•"/>
      <w:lvlJc w:val="left"/>
      <w:pPr>
        <w:ind w:left="6504" w:hanging="129"/>
      </w:pPr>
      <w:rPr>
        <w:rFonts w:hint="default"/>
        <w:lang w:val="pt-PT" w:eastAsia="en-US" w:bidi="ar-SA"/>
      </w:rPr>
    </w:lvl>
    <w:lvl w:ilvl="7" w:tplc="449A5A04">
      <w:numFmt w:val="bullet"/>
      <w:lvlText w:val="•"/>
      <w:lvlJc w:val="left"/>
      <w:pPr>
        <w:ind w:left="7548" w:hanging="129"/>
      </w:pPr>
      <w:rPr>
        <w:rFonts w:hint="default"/>
        <w:lang w:val="pt-PT" w:eastAsia="en-US" w:bidi="ar-SA"/>
      </w:rPr>
    </w:lvl>
    <w:lvl w:ilvl="8" w:tplc="E4AE7104">
      <w:numFmt w:val="bullet"/>
      <w:lvlText w:val="•"/>
      <w:lvlJc w:val="left"/>
      <w:pPr>
        <w:ind w:left="8592" w:hanging="129"/>
      </w:pPr>
      <w:rPr>
        <w:rFonts w:hint="default"/>
        <w:lang w:val="pt-PT" w:eastAsia="en-US" w:bidi="ar-SA"/>
      </w:rPr>
    </w:lvl>
  </w:abstractNum>
  <w:abstractNum w:abstractNumId="44">
    <w:nsid w:val="6FA2591B"/>
    <w:multiLevelType w:val="hybridMultilevel"/>
    <w:tmpl w:val="46F485C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A62C57"/>
    <w:multiLevelType w:val="hybridMultilevel"/>
    <w:tmpl w:val="6B2E52F2"/>
    <w:lvl w:ilvl="0" w:tplc="90A44A48">
      <w:start w:val="1"/>
      <w:numFmt w:val="upperRoman"/>
      <w:lvlText w:val="%1"/>
      <w:lvlJc w:val="left"/>
      <w:pPr>
        <w:ind w:left="1289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8886A5C">
      <w:start w:val="2"/>
      <w:numFmt w:val="upperRoman"/>
      <w:lvlText w:val="%2"/>
      <w:lvlJc w:val="left"/>
      <w:pPr>
        <w:ind w:left="2803" w:hanging="18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2" w:tplc="CFB6342A"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3" w:tplc="BA96A6F4">
      <w:numFmt w:val="bullet"/>
      <w:lvlText w:val="•"/>
      <w:lvlJc w:val="left"/>
      <w:pPr>
        <w:ind w:left="3713" w:hanging="183"/>
      </w:pPr>
      <w:rPr>
        <w:rFonts w:hint="default"/>
        <w:lang w:val="pt-PT" w:eastAsia="en-US" w:bidi="ar-SA"/>
      </w:rPr>
    </w:lvl>
    <w:lvl w:ilvl="4" w:tplc="85B01218">
      <w:numFmt w:val="bullet"/>
      <w:lvlText w:val="•"/>
      <w:lvlJc w:val="left"/>
      <w:pPr>
        <w:ind w:left="4626" w:hanging="183"/>
      </w:pPr>
      <w:rPr>
        <w:rFonts w:hint="default"/>
        <w:lang w:val="pt-PT" w:eastAsia="en-US" w:bidi="ar-SA"/>
      </w:rPr>
    </w:lvl>
    <w:lvl w:ilvl="5" w:tplc="8CFC172E">
      <w:numFmt w:val="bullet"/>
      <w:lvlText w:val="•"/>
      <w:lvlJc w:val="left"/>
      <w:pPr>
        <w:ind w:left="5539" w:hanging="183"/>
      </w:pPr>
      <w:rPr>
        <w:rFonts w:hint="default"/>
        <w:lang w:val="pt-PT" w:eastAsia="en-US" w:bidi="ar-SA"/>
      </w:rPr>
    </w:lvl>
    <w:lvl w:ilvl="6" w:tplc="82B25A14">
      <w:numFmt w:val="bullet"/>
      <w:lvlText w:val="•"/>
      <w:lvlJc w:val="left"/>
      <w:pPr>
        <w:ind w:left="6452" w:hanging="183"/>
      </w:pPr>
      <w:rPr>
        <w:rFonts w:hint="default"/>
        <w:lang w:val="pt-PT" w:eastAsia="en-US" w:bidi="ar-SA"/>
      </w:rPr>
    </w:lvl>
    <w:lvl w:ilvl="7" w:tplc="4C6C2F9E">
      <w:numFmt w:val="bullet"/>
      <w:lvlText w:val="•"/>
      <w:lvlJc w:val="left"/>
      <w:pPr>
        <w:ind w:left="7365" w:hanging="183"/>
      </w:pPr>
      <w:rPr>
        <w:rFonts w:hint="default"/>
        <w:lang w:val="pt-PT" w:eastAsia="en-US" w:bidi="ar-SA"/>
      </w:rPr>
    </w:lvl>
    <w:lvl w:ilvl="8" w:tplc="3594F34E">
      <w:numFmt w:val="bullet"/>
      <w:lvlText w:val="•"/>
      <w:lvlJc w:val="left"/>
      <w:pPr>
        <w:ind w:left="8279" w:hanging="183"/>
      </w:pPr>
      <w:rPr>
        <w:rFonts w:hint="default"/>
        <w:lang w:val="pt-PT" w:eastAsia="en-US" w:bidi="ar-SA"/>
      </w:rPr>
    </w:lvl>
  </w:abstractNum>
  <w:abstractNum w:abstractNumId="46">
    <w:nsid w:val="7C762175"/>
    <w:multiLevelType w:val="hybridMultilevel"/>
    <w:tmpl w:val="57A81F6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7DF86B0E"/>
    <w:multiLevelType w:val="hybridMultilevel"/>
    <w:tmpl w:val="E1F6259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"/>
  </w:num>
  <w:num w:numId="5">
    <w:abstractNumId w:val="44"/>
  </w:num>
  <w:num w:numId="6">
    <w:abstractNumId w:val="19"/>
  </w:num>
  <w:num w:numId="7">
    <w:abstractNumId w:val="7"/>
  </w:num>
  <w:num w:numId="8">
    <w:abstractNumId w:val="31"/>
  </w:num>
  <w:num w:numId="9">
    <w:abstractNumId w:val="22"/>
  </w:num>
  <w:num w:numId="10">
    <w:abstractNumId w:val="10"/>
  </w:num>
  <w:num w:numId="11">
    <w:abstractNumId w:val="2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0"/>
  </w:num>
  <w:num w:numId="13">
    <w:abstractNumId w:val="14"/>
  </w:num>
  <w:num w:numId="14">
    <w:abstractNumId w:val="20"/>
  </w:num>
  <w:num w:numId="15">
    <w:abstractNumId w:val="6"/>
  </w:num>
  <w:num w:numId="16">
    <w:abstractNumId w:val="46"/>
  </w:num>
  <w:num w:numId="17">
    <w:abstractNumId w:val="47"/>
  </w:num>
  <w:num w:numId="18">
    <w:abstractNumId w:val="35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4"/>
  </w:num>
  <w:num w:numId="24">
    <w:abstractNumId w:val="42"/>
  </w:num>
  <w:num w:numId="25">
    <w:abstractNumId w:val="40"/>
  </w:num>
  <w:num w:numId="26">
    <w:abstractNumId w:val="16"/>
  </w:num>
  <w:num w:numId="27">
    <w:abstractNumId w:val="39"/>
  </w:num>
  <w:num w:numId="28">
    <w:abstractNumId w:val="36"/>
  </w:num>
  <w:num w:numId="29">
    <w:abstractNumId w:val="11"/>
  </w:num>
  <w:num w:numId="30">
    <w:abstractNumId w:val="37"/>
  </w:num>
  <w:num w:numId="31">
    <w:abstractNumId w:val="33"/>
  </w:num>
  <w:num w:numId="32">
    <w:abstractNumId w:val="43"/>
  </w:num>
  <w:num w:numId="33">
    <w:abstractNumId w:val="8"/>
  </w:num>
  <w:num w:numId="34">
    <w:abstractNumId w:val="18"/>
  </w:num>
  <w:num w:numId="35">
    <w:abstractNumId w:val="17"/>
  </w:num>
  <w:num w:numId="36">
    <w:abstractNumId w:val="29"/>
  </w:num>
  <w:num w:numId="37">
    <w:abstractNumId w:val="25"/>
  </w:num>
  <w:num w:numId="38">
    <w:abstractNumId w:val="27"/>
  </w:num>
  <w:num w:numId="39">
    <w:abstractNumId w:val="45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41"/>
    <w:lvlOverride w:ilvl="1">
      <w:startOverride w:val="1"/>
    </w:lvlOverride>
  </w:num>
  <w:num w:numId="43">
    <w:abstractNumId w:val="24"/>
    <w:lvlOverride w:ilvl="1">
      <w:startOverride w:val="1"/>
    </w:lvlOverride>
  </w:num>
  <w:num w:numId="44">
    <w:abstractNumId w:val="38"/>
    <w:lvlOverride w:ilvl="1">
      <w:startOverride w:val="1"/>
    </w:lvlOverride>
  </w:num>
  <w:num w:numId="45">
    <w:abstractNumId w:val="9"/>
    <w:lvlOverride w:ilvl="1">
      <w:startOverride w:val="1"/>
    </w:lvlOverride>
  </w:num>
  <w:num w:numId="46">
    <w:abstractNumId w:val="13"/>
    <w:lvlOverride w:ilvl="1">
      <w:startOverride w:val="1"/>
    </w:lvlOverride>
  </w:num>
  <w:num w:numId="47">
    <w:abstractNumId w:val="30"/>
  </w:num>
  <w:num w:numId="48">
    <w:abstractNumId w:val="34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27"/>
    <w:rsid w:val="00001123"/>
    <w:rsid w:val="000015FA"/>
    <w:rsid w:val="00002180"/>
    <w:rsid w:val="000038C3"/>
    <w:rsid w:val="00005132"/>
    <w:rsid w:val="00005A5D"/>
    <w:rsid w:val="00006BE9"/>
    <w:rsid w:val="00007B1F"/>
    <w:rsid w:val="00010463"/>
    <w:rsid w:val="00012EE7"/>
    <w:rsid w:val="00013140"/>
    <w:rsid w:val="00013813"/>
    <w:rsid w:val="000138C1"/>
    <w:rsid w:val="00013E51"/>
    <w:rsid w:val="000168FD"/>
    <w:rsid w:val="000170B6"/>
    <w:rsid w:val="0002004A"/>
    <w:rsid w:val="000201BF"/>
    <w:rsid w:val="0002058F"/>
    <w:rsid w:val="00021713"/>
    <w:rsid w:val="00021743"/>
    <w:rsid w:val="00021796"/>
    <w:rsid w:val="00022AF8"/>
    <w:rsid w:val="00024F32"/>
    <w:rsid w:val="00025EC4"/>
    <w:rsid w:val="000276D9"/>
    <w:rsid w:val="00027E97"/>
    <w:rsid w:val="00027F87"/>
    <w:rsid w:val="0003096B"/>
    <w:rsid w:val="00030EFE"/>
    <w:rsid w:val="00031654"/>
    <w:rsid w:val="000320A8"/>
    <w:rsid w:val="000333A6"/>
    <w:rsid w:val="00033C24"/>
    <w:rsid w:val="00034859"/>
    <w:rsid w:val="00034D6B"/>
    <w:rsid w:val="000352D6"/>
    <w:rsid w:val="0003571A"/>
    <w:rsid w:val="000359B6"/>
    <w:rsid w:val="000361A8"/>
    <w:rsid w:val="000364F7"/>
    <w:rsid w:val="00036B16"/>
    <w:rsid w:val="00036E44"/>
    <w:rsid w:val="00037773"/>
    <w:rsid w:val="00037CD0"/>
    <w:rsid w:val="000402D7"/>
    <w:rsid w:val="00041667"/>
    <w:rsid w:val="00042298"/>
    <w:rsid w:val="0004269E"/>
    <w:rsid w:val="000427FF"/>
    <w:rsid w:val="000437C6"/>
    <w:rsid w:val="00043CCD"/>
    <w:rsid w:val="0005012B"/>
    <w:rsid w:val="00050437"/>
    <w:rsid w:val="00050649"/>
    <w:rsid w:val="000507A3"/>
    <w:rsid w:val="00050E31"/>
    <w:rsid w:val="00051B22"/>
    <w:rsid w:val="00052E16"/>
    <w:rsid w:val="0005385C"/>
    <w:rsid w:val="00054CCA"/>
    <w:rsid w:val="00055BA7"/>
    <w:rsid w:val="000565F6"/>
    <w:rsid w:val="00056655"/>
    <w:rsid w:val="000576D9"/>
    <w:rsid w:val="00057D0D"/>
    <w:rsid w:val="00060289"/>
    <w:rsid w:val="0006177C"/>
    <w:rsid w:val="00061DC3"/>
    <w:rsid w:val="000622F7"/>
    <w:rsid w:val="00062685"/>
    <w:rsid w:val="00062700"/>
    <w:rsid w:val="00064153"/>
    <w:rsid w:val="00064587"/>
    <w:rsid w:val="0006484C"/>
    <w:rsid w:val="00064AAE"/>
    <w:rsid w:val="00066CFC"/>
    <w:rsid w:val="00070CCD"/>
    <w:rsid w:val="00071137"/>
    <w:rsid w:val="000718FB"/>
    <w:rsid w:val="00071CEA"/>
    <w:rsid w:val="0007224B"/>
    <w:rsid w:val="00072B68"/>
    <w:rsid w:val="000734C6"/>
    <w:rsid w:val="00073586"/>
    <w:rsid w:val="000736F4"/>
    <w:rsid w:val="00073FF8"/>
    <w:rsid w:val="00074A43"/>
    <w:rsid w:val="0007512D"/>
    <w:rsid w:val="000766C6"/>
    <w:rsid w:val="0008079C"/>
    <w:rsid w:val="000811FB"/>
    <w:rsid w:val="00081833"/>
    <w:rsid w:val="000821E0"/>
    <w:rsid w:val="00082EC3"/>
    <w:rsid w:val="000833EE"/>
    <w:rsid w:val="0008341F"/>
    <w:rsid w:val="00084C55"/>
    <w:rsid w:val="00084ED7"/>
    <w:rsid w:val="00085327"/>
    <w:rsid w:val="000869CD"/>
    <w:rsid w:val="00086CD9"/>
    <w:rsid w:val="00086D03"/>
    <w:rsid w:val="000875BA"/>
    <w:rsid w:val="00090200"/>
    <w:rsid w:val="0009140E"/>
    <w:rsid w:val="00091472"/>
    <w:rsid w:val="0009173E"/>
    <w:rsid w:val="00092644"/>
    <w:rsid w:val="0009282D"/>
    <w:rsid w:val="00093859"/>
    <w:rsid w:val="00095653"/>
    <w:rsid w:val="000A0894"/>
    <w:rsid w:val="000A13F0"/>
    <w:rsid w:val="000A1BD7"/>
    <w:rsid w:val="000A2778"/>
    <w:rsid w:val="000A3642"/>
    <w:rsid w:val="000A3FCD"/>
    <w:rsid w:val="000A40B5"/>
    <w:rsid w:val="000A59BF"/>
    <w:rsid w:val="000A5CC2"/>
    <w:rsid w:val="000A5EAF"/>
    <w:rsid w:val="000A60BB"/>
    <w:rsid w:val="000A6704"/>
    <w:rsid w:val="000A6D53"/>
    <w:rsid w:val="000A704C"/>
    <w:rsid w:val="000B0366"/>
    <w:rsid w:val="000B0502"/>
    <w:rsid w:val="000B0B8E"/>
    <w:rsid w:val="000B0D3A"/>
    <w:rsid w:val="000B180E"/>
    <w:rsid w:val="000B1C39"/>
    <w:rsid w:val="000B1E38"/>
    <w:rsid w:val="000B23BB"/>
    <w:rsid w:val="000B2E9D"/>
    <w:rsid w:val="000B396A"/>
    <w:rsid w:val="000B647D"/>
    <w:rsid w:val="000B651D"/>
    <w:rsid w:val="000B791F"/>
    <w:rsid w:val="000C099D"/>
    <w:rsid w:val="000C0D66"/>
    <w:rsid w:val="000C0FFB"/>
    <w:rsid w:val="000C24DE"/>
    <w:rsid w:val="000C5E15"/>
    <w:rsid w:val="000C77DE"/>
    <w:rsid w:val="000D105E"/>
    <w:rsid w:val="000D1382"/>
    <w:rsid w:val="000D247B"/>
    <w:rsid w:val="000D2B5B"/>
    <w:rsid w:val="000D4EE0"/>
    <w:rsid w:val="000D501E"/>
    <w:rsid w:val="000D52E2"/>
    <w:rsid w:val="000D7469"/>
    <w:rsid w:val="000D7792"/>
    <w:rsid w:val="000D7B87"/>
    <w:rsid w:val="000D7BD8"/>
    <w:rsid w:val="000E01D0"/>
    <w:rsid w:val="000E11DB"/>
    <w:rsid w:val="000E13EC"/>
    <w:rsid w:val="000E1F62"/>
    <w:rsid w:val="000E4503"/>
    <w:rsid w:val="000E56F0"/>
    <w:rsid w:val="000E5815"/>
    <w:rsid w:val="000E5903"/>
    <w:rsid w:val="000E5E73"/>
    <w:rsid w:val="000E6DA7"/>
    <w:rsid w:val="000F14D1"/>
    <w:rsid w:val="000F245C"/>
    <w:rsid w:val="000F30BF"/>
    <w:rsid w:val="000F5B06"/>
    <w:rsid w:val="000F5E37"/>
    <w:rsid w:val="000F5F01"/>
    <w:rsid w:val="000F60B4"/>
    <w:rsid w:val="000F6A42"/>
    <w:rsid w:val="000F6F94"/>
    <w:rsid w:val="00100D27"/>
    <w:rsid w:val="001015CA"/>
    <w:rsid w:val="00101610"/>
    <w:rsid w:val="001019B1"/>
    <w:rsid w:val="00102157"/>
    <w:rsid w:val="0010244A"/>
    <w:rsid w:val="0010251C"/>
    <w:rsid w:val="00102A3F"/>
    <w:rsid w:val="00102C63"/>
    <w:rsid w:val="00104F62"/>
    <w:rsid w:val="0010513C"/>
    <w:rsid w:val="00105E6C"/>
    <w:rsid w:val="00106DF9"/>
    <w:rsid w:val="00110091"/>
    <w:rsid w:val="0011145A"/>
    <w:rsid w:val="00112B5F"/>
    <w:rsid w:val="00113058"/>
    <w:rsid w:val="0011346F"/>
    <w:rsid w:val="00113598"/>
    <w:rsid w:val="00114D38"/>
    <w:rsid w:val="00114F50"/>
    <w:rsid w:val="00115603"/>
    <w:rsid w:val="00115F3C"/>
    <w:rsid w:val="00115FEF"/>
    <w:rsid w:val="00116478"/>
    <w:rsid w:val="001164BC"/>
    <w:rsid w:val="0011706F"/>
    <w:rsid w:val="00120E50"/>
    <w:rsid w:val="00121839"/>
    <w:rsid w:val="00122FFD"/>
    <w:rsid w:val="00123364"/>
    <w:rsid w:val="001242F5"/>
    <w:rsid w:val="001247E7"/>
    <w:rsid w:val="00125582"/>
    <w:rsid w:val="00125943"/>
    <w:rsid w:val="00125B0D"/>
    <w:rsid w:val="00126910"/>
    <w:rsid w:val="00127752"/>
    <w:rsid w:val="0013015B"/>
    <w:rsid w:val="001312F1"/>
    <w:rsid w:val="001322F8"/>
    <w:rsid w:val="0013267D"/>
    <w:rsid w:val="00132D2B"/>
    <w:rsid w:val="00132FB8"/>
    <w:rsid w:val="001336C3"/>
    <w:rsid w:val="001338FE"/>
    <w:rsid w:val="00133A50"/>
    <w:rsid w:val="00133CDC"/>
    <w:rsid w:val="00134E1D"/>
    <w:rsid w:val="0013523A"/>
    <w:rsid w:val="001355BB"/>
    <w:rsid w:val="00135C43"/>
    <w:rsid w:val="00136B84"/>
    <w:rsid w:val="001376BE"/>
    <w:rsid w:val="001379F1"/>
    <w:rsid w:val="00140602"/>
    <w:rsid w:val="00140C9B"/>
    <w:rsid w:val="00142857"/>
    <w:rsid w:val="0014515E"/>
    <w:rsid w:val="00145236"/>
    <w:rsid w:val="00145FA7"/>
    <w:rsid w:val="00146378"/>
    <w:rsid w:val="001471C3"/>
    <w:rsid w:val="00147E39"/>
    <w:rsid w:val="00151BE3"/>
    <w:rsid w:val="00152CB1"/>
    <w:rsid w:val="001535AA"/>
    <w:rsid w:val="001535E9"/>
    <w:rsid w:val="0015584F"/>
    <w:rsid w:val="00157072"/>
    <w:rsid w:val="001576BE"/>
    <w:rsid w:val="00157736"/>
    <w:rsid w:val="00157CB6"/>
    <w:rsid w:val="00161451"/>
    <w:rsid w:val="00161AEF"/>
    <w:rsid w:val="00161B6D"/>
    <w:rsid w:val="00164549"/>
    <w:rsid w:val="00165886"/>
    <w:rsid w:val="00165ABF"/>
    <w:rsid w:val="00166F17"/>
    <w:rsid w:val="0016798F"/>
    <w:rsid w:val="001713DA"/>
    <w:rsid w:val="0017154D"/>
    <w:rsid w:val="001727BE"/>
    <w:rsid w:val="001727F4"/>
    <w:rsid w:val="00172990"/>
    <w:rsid w:val="00172CBB"/>
    <w:rsid w:val="00175F1B"/>
    <w:rsid w:val="00176DDA"/>
    <w:rsid w:val="001808EF"/>
    <w:rsid w:val="00180C66"/>
    <w:rsid w:val="0018242C"/>
    <w:rsid w:val="00182D27"/>
    <w:rsid w:val="0018348A"/>
    <w:rsid w:val="00183ACF"/>
    <w:rsid w:val="00183F83"/>
    <w:rsid w:val="001864F0"/>
    <w:rsid w:val="001864F4"/>
    <w:rsid w:val="001868C3"/>
    <w:rsid w:val="0019189E"/>
    <w:rsid w:val="00192009"/>
    <w:rsid w:val="00192E2D"/>
    <w:rsid w:val="00192F06"/>
    <w:rsid w:val="00193DAC"/>
    <w:rsid w:val="001940BE"/>
    <w:rsid w:val="001940E4"/>
    <w:rsid w:val="001943D8"/>
    <w:rsid w:val="001959CB"/>
    <w:rsid w:val="001960A1"/>
    <w:rsid w:val="00196AA7"/>
    <w:rsid w:val="00197728"/>
    <w:rsid w:val="00197AB8"/>
    <w:rsid w:val="001A00CA"/>
    <w:rsid w:val="001A16E7"/>
    <w:rsid w:val="001A2A57"/>
    <w:rsid w:val="001A3671"/>
    <w:rsid w:val="001A3D77"/>
    <w:rsid w:val="001A5219"/>
    <w:rsid w:val="001A57EF"/>
    <w:rsid w:val="001A6540"/>
    <w:rsid w:val="001A70CD"/>
    <w:rsid w:val="001A7842"/>
    <w:rsid w:val="001B0452"/>
    <w:rsid w:val="001B0EA8"/>
    <w:rsid w:val="001B13FD"/>
    <w:rsid w:val="001B22E2"/>
    <w:rsid w:val="001B244D"/>
    <w:rsid w:val="001B320E"/>
    <w:rsid w:val="001B33E9"/>
    <w:rsid w:val="001B3605"/>
    <w:rsid w:val="001B62A9"/>
    <w:rsid w:val="001B69BB"/>
    <w:rsid w:val="001B7909"/>
    <w:rsid w:val="001C0B51"/>
    <w:rsid w:val="001C2280"/>
    <w:rsid w:val="001C2A44"/>
    <w:rsid w:val="001C2B72"/>
    <w:rsid w:val="001C360F"/>
    <w:rsid w:val="001C3961"/>
    <w:rsid w:val="001C4405"/>
    <w:rsid w:val="001C4F26"/>
    <w:rsid w:val="001C5407"/>
    <w:rsid w:val="001C5585"/>
    <w:rsid w:val="001C5CC1"/>
    <w:rsid w:val="001C7C1F"/>
    <w:rsid w:val="001D0079"/>
    <w:rsid w:val="001D0E1E"/>
    <w:rsid w:val="001D1354"/>
    <w:rsid w:val="001D13F8"/>
    <w:rsid w:val="001D1421"/>
    <w:rsid w:val="001D1950"/>
    <w:rsid w:val="001D1B56"/>
    <w:rsid w:val="001D30D5"/>
    <w:rsid w:val="001D554B"/>
    <w:rsid w:val="001D5C8A"/>
    <w:rsid w:val="001D6FAC"/>
    <w:rsid w:val="001D733F"/>
    <w:rsid w:val="001D767D"/>
    <w:rsid w:val="001D7A7B"/>
    <w:rsid w:val="001E0267"/>
    <w:rsid w:val="001E095D"/>
    <w:rsid w:val="001E1110"/>
    <w:rsid w:val="001E29C4"/>
    <w:rsid w:val="001E3A1F"/>
    <w:rsid w:val="001E3AB7"/>
    <w:rsid w:val="001E4DA5"/>
    <w:rsid w:val="001E4E86"/>
    <w:rsid w:val="001E50F8"/>
    <w:rsid w:val="001E59DF"/>
    <w:rsid w:val="001F1977"/>
    <w:rsid w:val="001F29D3"/>
    <w:rsid w:val="001F2D27"/>
    <w:rsid w:val="001F317B"/>
    <w:rsid w:val="001F378F"/>
    <w:rsid w:val="001F4D64"/>
    <w:rsid w:val="001F5D90"/>
    <w:rsid w:val="001F69FB"/>
    <w:rsid w:val="001F7892"/>
    <w:rsid w:val="00200430"/>
    <w:rsid w:val="002019E2"/>
    <w:rsid w:val="0020251E"/>
    <w:rsid w:val="002049AC"/>
    <w:rsid w:val="0020502A"/>
    <w:rsid w:val="00206213"/>
    <w:rsid w:val="002066BB"/>
    <w:rsid w:val="0020699E"/>
    <w:rsid w:val="00207622"/>
    <w:rsid w:val="00207735"/>
    <w:rsid w:val="002079B5"/>
    <w:rsid w:val="00210AB9"/>
    <w:rsid w:val="00210AEE"/>
    <w:rsid w:val="00210B7A"/>
    <w:rsid w:val="002112ED"/>
    <w:rsid w:val="00211AD1"/>
    <w:rsid w:val="00211C3F"/>
    <w:rsid w:val="00211F51"/>
    <w:rsid w:val="0021277E"/>
    <w:rsid w:val="00213B76"/>
    <w:rsid w:val="00213E92"/>
    <w:rsid w:val="002146E6"/>
    <w:rsid w:val="00216994"/>
    <w:rsid w:val="002171FD"/>
    <w:rsid w:val="002175CE"/>
    <w:rsid w:val="0021773C"/>
    <w:rsid w:val="00221496"/>
    <w:rsid w:val="00221936"/>
    <w:rsid w:val="00222380"/>
    <w:rsid w:val="00222874"/>
    <w:rsid w:val="002237E0"/>
    <w:rsid w:val="00223B38"/>
    <w:rsid w:val="00224997"/>
    <w:rsid w:val="00224C0F"/>
    <w:rsid w:val="00224D8D"/>
    <w:rsid w:val="0022561B"/>
    <w:rsid w:val="00225AAB"/>
    <w:rsid w:val="0022721C"/>
    <w:rsid w:val="00232E24"/>
    <w:rsid w:val="00233466"/>
    <w:rsid w:val="0023347F"/>
    <w:rsid w:val="002338D8"/>
    <w:rsid w:val="002343C5"/>
    <w:rsid w:val="002359D4"/>
    <w:rsid w:val="00236727"/>
    <w:rsid w:val="00236E28"/>
    <w:rsid w:val="002370AF"/>
    <w:rsid w:val="0023722E"/>
    <w:rsid w:val="00240078"/>
    <w:rsid w:val="002400D0"/>
    <w:rsid w:val="00240D54"/>
    <w:rsid w:val="00241607"/>
    <w:rsid w:val="00242331"/>
    <w:rsid w:val="00242D1A"/>
    <w:rsid w:val="00242E1A"/>
    <w:rsid w:val="0024338E"/>
    <w:rsid w:val="0024556C"/>
    <w:rsid w:val="00246834"/>
    <w:rsid w:val="0024691E"/>
    <w:rsid w:val="00247B90"/>
    <w:rsid w:val="00251CBE"/>
    <w:rsid w:val="002520D6"/>
    <w:rsid w:val="00252AAE"/>
    <w:rsid w:val="00253209"/>
    <w:rsid w:val="00253772"/>
    <w:rsid w:val="00255339"/>
    <w:rsid w:val="00255D88"/>
    <w:rsid w:val="00255F73"/>
    <w:rsid w:val="00256378"/>
    <w:rsid w:val="00256D7C"/>
    <w:rsid w:val="00257777"/>
    <w:rsid w:val="00257C97"/>
    <w:rsid w:val="00260C57"/>
    <w:rsid w:val="00261C29"/>
    <w:rsid w:val="00261E53"/>
    <w:rsid w:val="00261FB7"/>
    <w:rsid w:val="0026274C"/>
    <w:rsid w:val="00262D52"/>
    <w:rsid w:val="002630AE"/>
    <w:rsid w:val="00264163"/>
    <w:rsid w:val="00264436"/>
    <w:rsid w:val="0026492F"/>
    <w:rsid w:val="00265BED"/>
    <w:rsid w:val="00265CD8"/>
    <w:rsid w:val="0026708D"/>
    <w:rsid w:val="00267DDE"/>
    <w:rsid w:val="00270BAE"/>
    <w:rsid w:val="002710E1"/>
    <w:rsid w:val="0027149B"/>
    <w:rsid w:val="00271B8C"/>
    <w:rsid w:val="00273BA7"/>
    <w:rsid w:val="002742EC"/>
    <w:rsid w:val="00274708"/>
    <w:rsid w:val="002756C1"/>
    <w:rsid w:val="00275BDC"/>
    <w:rsid w:val="00276098"/>
    <w:rsid w:val="002772C3"/>
    <w:rsid w:val="00277E74"/>
    <w:rsid w:val="002807F8"/>
    <w:rsid w:val="00280A51"/>
    <w:rsid w:val="00281467"/>
    <w:rsid w:val="00282ADA"/>
    <w:rsid w:val="002838DE"/>
    <w:rsid w:val="00283A62"/>
    <w:rsid w:val="002842B9"/>
    <w:rsid w:val="00284CE3"/>
    <w:rsid w:val="00284F3B"/>
    <w:rsid w:val="0028593A"/>
    <w:rsid w:val="00286489"/>
    <w:rsid w:val="00286654"/>
    <w:rsid w:val="0028668F"/>
    <w:rsid w:val="002868CB"/>
    <w:rsid w:val="00287568"/>
    <w:rsid w:val="00287A50"/>
    <w:rsid w:val="00287EE8"/>
    <w:rsid w:val="00290267"/>
    <w:rsid w:val="00290E03"/>
    <w:rsid w:val="00293879"/>
    <w:rsid w:val="00294C50"/>
    <w:rsid w:val="00295F53"/>
    <w:rsid w:val="0029675F"/>
    <w:rsid w:val="00297693"/>
    <w:rsid w:val="002978C3"/>
    <w:rsid w:val="00297943"/>
    <w:rsid w:val="002A084E"/>
    <w:rsid w:val="002A0CC7"/>
    <w:rsid w:val="002A1255"/>
    <w:rsid w:val="002A1CB5"/>
    <w:rsid w:val="002A20C8"/>
    <w:rsid w:val="002A3303"/>
    <w:rsid w:val="002A3DC3"/>
    <w:rsid w:val="002A4035"/>
    <w:rsid w:val="002A42AD"/>
    <w:rsid w:val="002A44CF"/>
    <w:rsid w:val="002A5580"/>
    <w:rsid w:val="002A5F23"/>
    <w:rsid w:val="002A6D13"/>
    <w:rsid w:val="002A7083"/>
    <w:rsid w:val="002A7B4C"/>
    <w:rsid w:val="002B042B"/>
    <w:rsid w:val="002B072D"/>
    <w:rsid w:val="002B1107"/>
    <w:rsid w:val="002B11F6"/>
    <w:rsid w:val="002B148B"/>
    <w:rsid w:val="002B1BBA"/>
    <w:rsid w:val="002B246E"/>
    <w:rsid w:val="002B29C1"/>
    <w:rsid w:val="002B329E"/>
    <w:rsid w:val="002B3446"/>
    <w:rsid w:val="002B40A6"/>
    <w:rsid w:val="002B4E25"/>
    <w:rsid w:val="002B589E"/>
    <w:rsid w:val="002B5A04"/>
    <w:rsid w:val="002B5B00"/>
    <w:rsid w:val="002B65EE"/>
    <w:rsid w:val="002C2F07"/>
    <w:rsid w:val="002C2FBD"/>
    <w:rsid w:val="002C3665"/>
    <w:rsid w:val="002C3AA6"/>
    <w:rsid w:val="002C3C67"/>
    <w:rsid w:val="002C3E8C"/>
    <w:rsid w:val="002C4729"/>
    <w:rsid w:val="002C4C48"/>
    <w:rsid w:val="002C5E6C"/>
    <w:rsid w:val="002C7C7E"/>
    <w:rsid w:val="002D0F19"/>
    <w:rsid w:val="002D0F53"/>
    <w:rsid w:val="002D18DE"/>
    <w:rsid w:val="002D260D"/>
    <w:rsid w:val="002D2934"/>
    <w:rsid w:val="002D2AC1"/>
    <w:rsid w:val="002D2EAD"/>
    <w:rsid w:val="002D3909"/>
    <w:rsid w:val="002D45B1"/>
    <w:rsid w:val="002D4CA1"/>
    <w:rsid w:val="002D55F0"/>
    <w:rsid w:val="002D6B6B"/>
    <w:rsid w:val="002D6BAC"/>
    <w:rsid w:val="002E0557"/>
    <w:rsid w:val="002E0644"/>
    <w:rsid w:val="002E0905"/>
    <w:rsid w:val="002E0F13"/>
    <w:rsid w:val="002E2480"/>
    <w:rsid w:val="002E2A7E"/>
    <w:rsid w:val="002E2C29"/>
    <w:rsid w:val="002E30CD"/>
    <w:rsid w:val="002E33AB"/>
    <w:rsid w:val="002E3C01"/>
    <w:rsid w:val="002E410E"/>
    <w:rsid w:val="002E4829"/>
    <w:rsid w:val="002E5357"/>
    <w:rsid w:val="002E609B"/>
    <w:rsid w:val="002E66BF"/>
    <w:rsid w:val="002E7155"/>
    <w:rsid w:val="002F12E2"/>
    <w:rsid w:val="002F179D"/>
    <w:rsid w:val="002F2CCB"/>
    <w:rsid w:val="002F355A"/>
    <w:rsid w:val="002F3755"/>
    <w:rsid w:val="002F3E4B"/>
    <w:rsid w:val="002F5B29"/>
    <w:rsid w:val="002F5E11"/>
    <w:rsid w:val="002F600D"/>
    <w:rsid w:val="002F6091"/>
    <w:rsid w:val="002F6A96"/>
    <w:rsid w:val="002F6BB9"/>
    <w:rsid w:val="003006D9"/>
    <w:rsid w:val="00300A2A"/>
    <w:rsid w:val="00300A93"/>
    <w:rsid w:val="00300F6A"/>
    <w:rsid w:val="00301442"/>
    <w:rsid w:val="00302150"/>
    <w:rsid w:val="003028B0"/>
    <w:rsid w:val="003037EC"/>
    <w:rsid w:val="00304AC7"/>
    <w:rsid w:val="0030507F"/>
    <w:rsid w:val="00305152"/>
    <w:rsid w:val="00305AEE"/>
    <w:rsid w:val="003064F0"/>
    <w:rsid w:val="00311185"/>
    <w:rsid w:val="00311464"/>
    <w:rsid w:val="00311C02"/>
    <w:rsid w:val="003142FD"/>
    <w:rsid w:val="00314FAD"/>
    <w:rsid w:val="00315EE8"/>
    <w:rsid w:val="0031657C"/>
    <w:rsid w:val="00317391"/>
    <w:rsid w:val="00317B2C"/>
    <w:rsid w:val="00321CBA"/>
    <w:rsid w:val="00322A45"/>
    <w:rsid w:val="00323E55"/>
    <w:rsid w:val="00323F29"/>
    <w:rsid w:val="00324B04"/>
    <w:rsid w:val="0032522B"/>
    <w:rsid w:val="003259C4"/>
    <w:rsid w:val="00325AAD"/>
    <w:rsid w:val="003263D1"/>
    <w:rsid w:val="003265E3"/>
    <w:rsid w:val="0032675B"/>
    <w:rsid w:val="003270F6"/>
    <w:rsid w:val="00327468"/>
    <w:rsid w:val="00330EAF"/>
    <w:rsid w:val="00330F01"/>
    <w:rsid w:val="00331440"/>
    <w:rsid w:val="00331F04"/>
    <w:rsid w:val="00332C0F"/>
    <w:rsid w:val="00333E85"/>
    <w:rsid w:val="00335379"/>
    <w:rsid w:val="00336194"/>
    <w:rsid w:val="00337038"/>
    <w:rsid w:val="003405E9"/>
    <w:rsid w:val="003409D9"/>
    <w:rsid w:val="00340C95"/>
    <w:rsid w:val="003411E2"/>
    <w:rsid w:val="00341BD6"/>
    <w:rsid w:val="00341D0F"/>
    <w:rsid w:val="00341FB7"/>
    <w:rsid w:val="0034395B"/>
    <w:rsid w:val="00343F43"/>
    <w:rsid w:val="00344BD8"/>
    <w:rsid w:val="00345313"/>
    <w:rsid w:val="00345BDB"/>
    <w:rsid w:val="003468BA"/>
    <w:rsid w:val="003472F8"/>
    <w:rsid w:val="00347879"/>
    <w:rsid w:val="00347C10"/>
    <w:rsid w:val="00347C76"/>
    <w:rsid w:val="00350363"/>
    <w:rsid w:val="0035039F"/>
    <w:rsid w:val="00352000"/>
    <w:rsid w:val="0035403A"/>
    <w:rsid w:val="003549C9"/>
    <w:rsid w:val="00354E9A"/>
    <w:rsid w:val="00355A18"/>
    <w:rsid w:val="00357CCC"/>
    <w:rsid w:val="00357ECD"/>
    <w:rsid w:val="00360468"/>
    <w:rsid w:val="00360B25"/>
    <w:rsid w:val="003633BE"/>
    <w:rsid w:val="00364723"/>
    <w:rsid w:val="00364774"/>
    <w:rsid w:val="00364E14"/>
    <w:rsid w:val="003670D9"/>
    <w:rsid w:val="00371336"/>
    <w:rsid w:val="00371745"/>
    <w:rsid w:val="00371971"/>
    <w:rsid w:val="00372653"/>
    <w:rsid w:val="00372661"/>
    <w:rsid w:val="00372AC7"/>
    <w:rsid w:val="00372EF0"/>
    <w:rsid w:val="0037426C"/>
    <w:rsid w:val="00375A95"/>
    <w:rsid w:val="0037605B"/>
    <w:rsid w:val="0037615B"/>
    <w:rsid w:val="003773FA"/>
    <w:rsid w:val="00377EDF"/>
    <w:rsid w:val="003809B8"/>
    <w:rsid w:val="0038106E"/>
    <w:rsid w:val="0038180C"/>
    <w:rsid w:val="003825A0"/>
    <w:rsid w:val="003830AF"/>
    <w:rsid w:val="00385268"/>
    <w:rsid w:val="00385C41"/>
    <w:rsid w:val="0038639F"/>
    <w:rsid w:val="00386E38"/>
    <w:rsid w:val="00387405"/>
    <w:rsid w:val="003876EE"/>
    <w:rsid w:val="00390B24"/>
    <w:rsid w:val="0039164B"/>
    <w:rsid w:val="00391D08"/>
    <w:rsid w:val="00392695"/>
    <w:rsid w:val="0039293A"/>
    <w:rsid w:val="00392DC2"/>
    <w:rsid w:val="00392E78"/>
    <w:rsid w:val="003931B4"/>
    <w:rsid w:val="0039353F"/>
    <w:rsid w:val="00393833"/>
    <w:rsid w:val="00393AFB"/>
    <w:rsid w:val="0039419C"/>
    <w:rsid w:val="00394806"/>
    <w:rsid w:val="00395B56"/>
    <w:rsid w:val="00395CDA"/>
    <w:rsid w:val="003966A5"/>
    <w:rsid w:val="00396D06"/>
    <w:rsid w:val="003A05F7"/>
    <w:rsid w:val="003A347B"/>
    <w:rsid w:val="003A3F44"/>
    <w:rsid w:val="003A4612"/>
    <w:rsid w:val="003A4690"/>
    <w:rsid w:val="003A5393"/>
    <w:rsid w:val="003A66C8"/>
    <w:rsid w:val="003A77DA"/>
    <w:rsid w:val="003B0168"/>
    <w:rsid w:val="003B2A31"/>
    <w:rsid w:val="003B2CD6"/>
    <w:rsid w:val="003B3087"/>
    <w:rsid w:val="003B4848"/>
    <w:rsid w:val="003B4C4A"/>
    <w:rsid w:val="003B56A1"/>
    <w:rsid w:val="003B627F"/>
    <w:rsid w:val="003B6361"/>
    <w:rsid w:val="003B7C96"/>
    <w:rsid w:val="003B7F41"/>
    <w:rsid w:val="003C050A"/>
    <w:rsid w:val="003C134B"/>
    <w:rsid w:val="003C13EB"/>
    <w:rsid w:val="003C298B"/>
    <w:rsid w:val="003C2BDF"/>
    <w:rsid w:val="003C2E7D"/>
    <w:rsid w:val="003C5BBC"/>
    <w:rsid w:val="003C6A6E"/>
    <w:rsid w:val="003C6B25"/>
    <w:rsid w:val="003D095F"/>
    <w:rsid w:val="003D1D41"/>
    <w:rsid w:val="003D22EE"/>
    <w:rsid w:val="003D42C7"/>
    <w:rsid w:val="003D42D7"/>
    <w:rsid w:val="003D4EF0"/>
    <w:rsid w:val="003D5456"/>
    <w:rsid w:val="003D5A6F"/>
    <w:rsid w:val="003D68A2"/>
    <w:rsid w:val="003D7171"/>
    <w:rsid w:val="003D7818"/>
    <w:rsid w:val="003D7F75"/>
    <w:rsid w:val="003E1C8A"/>
    <w:rsid w:val="003E21A9"/>
    <w:rsid w:val="003E22CC"/>
    <w:rsid w:val="003E2500"/>
    <w:rsid w:val="003E2D29"/>
    <w:rsid w:val="003E2DD2"/>
    <w:rsid w:val="003E3416"/>
    <w:rsid w:val="003E4407"/>
    <w:rsid w:val="003E4CF0"/>
    <w:rsid w:val="003E541E"/>
    <w:rsid w:val="003E5485"/>
    <w:rsid w:val="003E5F70"/>
    <w:rsid w:val="003E77FE"/>
    <w:rsid w:val="003F01D3"/>
    <w:rsid w:val="003F0CDD"/>
    <w:rsid w:val="003F15F6"/>
    <w:rsid w:val="003F1728"/>
    <w:rsid w:val="003F1CD4"/>
    <w:rsid w:val="003F204C"/>
    <w:rsid w:val="003F3006"/>
    <w:rsid w:val="003F31C3"/>
    <w:rsid w:val="003F32BC"/>
    <w:rsid w:val="003F3D33"/>
    <w:rsid w:val="003F4776"/>
    <w:rsid w:val="003F55E3"/>
    <w:rsid w:val="003F582D"/>
    <w:rsid w:val="003F59CC"/>
    <w:rsid w:val="00400355"/>
    <w:rsid w:val="00401BC4"/>
    <w:rsid w:val="0040280E"/>
    <w:rsid w:val="004030E9"/>
    <w:rsid w:val="0040350F"/>
    <w:rsid w:val="0040390A"/>
    <w:rsid w:val="00403EE7"/>
    <w:rsid w:val="00403F31"/>
    <w:rsid w:val="004046DC"/>
    <w:rsid w:val="00404B9B"/>
    <w:rsid w:val="004051F9"/>
    <w:rsid w:val="00405769"/>
    <w:rsid w:val="00405A4C"/>
    <w:rsid w:val="00405EA7"/>
    <w:rsid w:val="004064F7"/>
    <w:rsid w:val="00406C55"/>
    <w:rsid w:val="004078A8"/>
    <w:rsid w:val="004100FE"/>
    <w:rsid w:val="00410578"/>
    <w:rsid w:val="00410748"/>
    <w:rsid w:val="00410A36"/>
    <w:rsid w:val="00411917"/>
    <w:rsid w:val="00411B78"/>
    <w:rsid w:val="00412FC4"/>
    <w:rsid w:val="0041391B"/>
    <w:rsid w:val="0041474D"/>
    <w:rsid w:val="00414F3A"/>
    <w:rsid w:val="00415AF9"/>
    <w:rsid w:val="00416266"/>
    <w:rsid w:val="0041638A"/>
    <w:rsid w:val="00420B01"/>
    <w:rsid w:val="00420C06"/>
    <w:rsid w:val="00422232"/>
    <w:rsid w:val="00422477"/>
    <w:rsid w:val="00423166"/>
    <w:rsid w:val="00423511"/>
    <w:rsid w:val="004239F4"/>
    <w:rsid w:val="00424151"/>
    <w:rsid w:val="00424490"/>
    <w:rsid w:val="00424E2B"/>
    <w:rsid w:val="00425713"/>
    <w:rsid w:val="00425B52"/>
    <w:rsid w:val="00426409"/>
    <w:rsid w:val="0042735D"/>
    <w:rsid w:val="00430E5B"/>
    <w:rsid w:val="004328DE"/>
    <w:rsid w:val="00433912"/>
    <w:rsid w:val="00433D8E"/>
    <w:rsid w:val="00434322"/>
    <w:rsid w:val="00434E5B"/>
    <w:rsid w:val="0043581C"/>
    <w:rsid w:val="004358EB"/>
    <w:rsid w:val="004367D5"/>
    <w:rsid w:val="004377E7"/>
    <w:rsid w:val="00440AFC"/>
    <w:rsid w:val="00440D32"/>
    <w:rsid w:val="00442273"/>
    <w:rsid w:val="00442B49"/>
    <w:rsid w:val="00443380"/>
    <w:rsid w:val="00443637"/>
    <w:rsid w:val="00444CE1"/>
    <w:rsid w:val="00444DD4"/>
    <w:rsid w:val="004451A5"/>
    <w:rsid w:val="0044590A"/>
    <w:rsid w:val="004461F2"/>
    <w:rsid w:val="0044630F"/>
    <w:rsid w:val="0044658B"/>
    <w:rsid w:val="00446A34"/>
    <w:rsid w:val="0044739F"/>
    <w:rsid w:val="004474DD"/>
    <w:rsid w:val="00447B80"/>
    <w:rsid w:val="00447B98"/>
    <w:rsid w:val="00450D9D"/>
    <w:rsid w:val="0045153B"/>
    <w:rsid w:val="00452732"/>
    <w:rsid w:val="00452C1D"/>
    <w:rsid w:val="004531D1"/>
    <w:rsid w:val="004536D8"/>
    <w:rsid w:val="004538E6"/>
    <w:rsid w:val="004545E0"/>
    <w:rsid w:val="00454E44"/>
    <w:rsid w:val="0045552C"/>
    <w:rsid w:val="00455A11"/>
    <w:rsid w:val="004560BE"/>
    <w:rsid w:val="0045683B"/>
    <w:rsid w:val="004617DC"/>
    <w:rsid w:val="00461AFD"/>
    <w:rsid w:val="00461BFC"/>
    <w:rsid w:val="00461EC6"/>
    <w:rsid w:val="004636C1"/>
    <w:rsid w:val="004637B6"/>
    <w:rsid w:val="00463E44"/>
    <w:rsid w:val="004646BA"/>
    <w:rsid w:val="00465067"/>
    <w:rsid w:val="0046555E"/>
    <w:rsid w:val="00466164"/>
    <w:rsid w:val="00466289"/>
    <w:rsid w:val="0046687C"/>
    <w:rsid w:val="0046736E"/>
    <w:rsid w:val="00467999"/>
    <w:rsid w:val="004704DE"/>
    <w:rsid w:val="00471258"/>
    <w:rsid w:val="00471684"/>
    <w:rsid w:val="00472F64"/>
    <w:rsid w:val="00473A0D"/>
    <w:rsid w:val="00474306"/>
    <w:rsid w:val="00474CB1"/>
    <w:rsid w:val="00475981"/>
    <w:rsid w:val="004773D1"/>
    <w:rsid w:val="00477928"/>
    <w:rsid w:val="00477BB6"/>
    <w:rsid w:val="004807DE"/>
    <w:rsid w:val="004808B2"/>
    <w:rsid w:val="00481225"/>
    <w:rsid w:val="00481421"/>
    <w:rsid w:val="004814B5"/>
    <w:rsid w:val="00482EAB"/>
    <w:rsid w:val="00483007"/>
    <w:rsid w:val="00483596"/>
    <w:rsid w:val="00484358"/>
    <w:rsid w:val="00484D52"/>
    <w:rsid w:val="004855B8"/>
    <w:rsid w:val="0048685A"/>
    <w:rsid w:val="00486B6B"/>
    <w:rsid w:val="00486DB9"/>
    <w:rsid w:val="00490329"/>
    <w:rsid w:val="004903FC"/>
    <w:rsid w:val="0049168C"/>
    <w:rsid w:val="00492631"/>
    <w:rsid w:val="00495404"/>
    <w:rsid w:val="004962AC"/>
    <w:rsid w:val="00496487"/>
    <w:rsid w:val="00496D5C"/>
    <w:rsid w:val="00497967"/>
    <w:rsid w:val="004A014E"/>
    <w:rsid w:val="004A036A"/>
    <w:rsid w:val="004A098B"/>
    <w:rsid w:val="004A09C2"/>
    <w:rsid w:val="004A14F5"/>
    <w:rsid w:val="004A2657"/>
    <w:rsid w:val="004A2D11"/>
    <w:rsid w:val="004A415D"/>
    <w:rsid w:val="004A4AD6"/>
    <w:rsid w:val="004A6469"/>
    <w:rsid w:val="004A703A"/>
    <w:rsid w:val="004A7633"/>
    <w:rsid w:val="004A7885"/>
    <w:rsid w:val="004A7EE3"/>
    <w:rsid w:val="004B0279"/>
    <w:rsid w:val="004B0A0B"/>
    <w:rsid w:val="004B17AC"/>
    <w:rsid w:val="004B18C6"/>
    <w:rsid w:val="004B2C3A"/>
    <w:rsid w:val="004B30FE"/>
    <w:rsid w:val="004B37FB"/>
    <w:rsid w:val="004B3859"/>
    <w:rsid w:val="004B418A"/>
    <w:rsid w:val="004B628C"/>
    <w:rsid w:val="004C0764"/>
    <w:rsid w:val="004C0C0D"/>
    <w:rsid w:val="004C1CFC"/>
    <w:rsid w:val="004C2566"/>
    <w:rsid w:val="004C2832"/>
    <w:rsid w:val="004C28BA"/>
    <w:rsid w:val="004C2AB3"/>
    <w:rsid w:val="004C3448"/>
    <w:rsid w:val="004C3492"/>
    <w:rsid w:val="004C398E"/>
    <w:rsid w:val="004C440D"/>
    <w:rsid w:val="004C449A"/>
    <w:rsid w:val="004C52C5"/>
    <w:rsid w:val="004C73DC"/>
    <w:rsid w:val="004D0B9B"/>
    <w:rsid w:val="004D2A97"/>
    <w:rsid w:val="004D2E8D"/>
    <w:rsid w:val="004D60E0"/>
    <w:rsid w:val="004D6933"/>
    <w:rsid w:val="004D7F38"/>
    <w:rsid w:val="004E0943"/>
    <w:rsid w:val="004E1F0A"/>
    <w:rsid w:val="004E32E7"/>
    <w:rsid w:val="004E34DC"/>
    <w:rsid w:val="004E3613"/>
    <w:rsid w:val="004E3A18"/>
    <w:rsid w:val="004E3B8F"/>
    <w:rsid w:val="004E5083"/>
    <w:rsid w:val="004E56D6"/>
    <w:rsid w:val="004E5C39"/>
    <w:rsid w:val="004E710C"/>
    <w:rsid w:val="004E7E68"/>
    <w:rsid w:val="004F108E"/>
    <w:rsid w:val="004F122C"/>
    <w:rsid w:val="004F181D"/>
    <w:rsid w:val="004F2798"/>
    <w:rsid w:val="004F2E0F"/>
    <w:rsid w:val="004F2FCA"/>
    <w:rsid w:val="004F3023"/>
    <w:rsid w:val="004F3B58"/>
    <w:rsid w:val="004F4419"/>
    <w:rsid w:val="004F5DE0"/>
    <w:rsid w:val="004F64EE"/>
    <w:rsid w:val="004F65AC"/>
    <w:rsid w:val="004F68F6"/>
    <w:rsid w:val="004F6A55"/>
    <w:rsid w:val="004F6E64"/>
    <w:rsid w:val="004F74BC"/>
    <w:rsid w:val="0050068B"/>
    <w:rsid w:val="00501139"/>
    <w:rsid w:val="005019B8"/>
    <w:rsid w:val="00501CF0"/>
    <w:rsid w:val="00501F50"/>
    <w:rsid w:val="00502693"/>
    <w:rsid w:val="0050291E"/>
    <w:rsid w:val="00503603"/>
    <w:rsid w:val="00504AB1"/>
    <w:rsid w:val="005053E8"/>
    <w:rsid w:val="00505D72"/>
    <w:rsid w:val="00510CB5"/>
    <w:rsid w:val="005149F4"/>
    <w:rsid w:val="00514B4B"/>
    <w:rsid w:val="0051698A"/>
    <w:rsid w:val="00516CA6"/>
    <w:rsid w:val="00516E41"/>
    <w:rsid w:val="00516FC8"/>
    <w:rsid w:val="0051755D"/>
    <w:rsid w:val="00521980"/>
    <w:rsid w:val="0052259E"/>
    <w:rsid w:val="005227E9"/>
    <w:rsid w:val="005230F9"/>
    <w:rsid w:val="00523E02"/>
    <w:rsid w:val="005252F7"/>
    <w:rsid w:val="00526E02"/>
    <w:rsid w:val="00526EDE"/>
    <w:rsid w:val="00527800"/>
    <w:rsid w:val="00527AD8"/>
    <w:rsid w:val="00527EF2"/>
    <w:rsid w:val="005300AB"/>
    <w:rsid w:val="00531785"/>
    <w:rsid w:val="005319E1"/>
    <w:rsid w:val="00532023"/>
    <w:rsid w:val="00532CF8"/>
    <w:rsid w:val="00533253"/>
    <w:rsid w:val="00534D67"/>
    <w:rsid w:val="00535D04"/>
    <w:rsid w:val="00535EF2"/>
    <w:rsid w:val="00540106"/>
    <w:rsid w:val="0054030B"/>
    <w:rsid w:val="005416EA"/>
    <w:rsid w:val="00542026"/>
    <w:rsid w:val="00542C05"/>
    <w:rsid w:val="00542C94"/>
    <w:rsid w:val="00543080"/>
    <w:rsid w:val="00543F71"/>
    <w:rsid w:val="00545367"/>
    <w:rsid w:val="005453C3"/>
    <w:rsid w:val="0054632E"/>
    <w:rsid w:val="00546DD3"/>
    <w:rsid w:val="00547064"/>
    <w:rsid w:val="0055132C"/>
    <w:rsid w:val="00552358"/>
    <w:rsid w:val="00552653"/>
    <w:rsid w:val="00552BE6"/>
    <w:rsid w:val="00553448"/>
    <w:rsid w:val="00553467"/>
    <w:rsid w:val="005534B1"/>
    <w:rsid w:val="00553570"/>
    <w:rsid w:val="00554711"/>
    <w:rsid w:val="00554F07"/>
    <w:rsid w:val="00555BB7"/>
    <w:rsid w:val="0055680A"/>
    <w:rsid w:val="0055751D"/>
    <w:rsid w:val="00557A8A"/>
    <w:rsid w:val="00560863"/>
    <w:rsid w:val="00560B35"/>
    <w:rsid w:val="00561B1F"/>
    <w:rsid w:val="0056319B"/>
    <w:rsid w:val="00563837"/>
    <w:rsid w:val="00563DEE"/>
    <w:rsid w:val="00563F78"/>
    <w:rsid w:val="00564448"/>
    <w:rsid w:val="00564735"/>
    <w:rsid w:val="0056576F"/>
    <w:rsid w:val="00565B9B"/>
    <w:rsid w:val="00565C0B"/>
    <w:rsid w:val="00566539"/>
    <w:rsid w:val="00566906"/>
    <w:rsid w:val="005671A7"/>
    <w:rsid w:val="00567D3B"/>
    <w:rsid w:val="00567F85"/>
    <w:rsid w:val="0057035B"/>
    <w:rsid w:val="00571520"/>
    <w:rsid w:val="00571AB7"/>
    <w:rsid w:val="00572046"/>
    <w:rsid w:val="00572374"/>
    <w:rsid w:val="00572DCD"/>
    <w:rsid w:val="00572FDB"/>
    <w:rsid w:val="005736EC"/>
    <w:rsid w:val="00575089"/>
    <w:rsid w:val="00575172"/>
    <w:rsid w:val="00575521"/>
    <w:rsid w:val="00575FF4"/>
    <w:rsid w:val="00576E69"/>
    <w:rsid w:val="005800F9"/>
    <w:rsid w:val="0058037D"/>
    <w:rsid w:val="00581345"/>
    <w:rsid w:val="0058163B"/>
    <w:rsid w:val="00582770"/>
    <w:rsid w:val="005831C4"/>
    <w:rsid w:val="0058336C"/>
    <w:rsid w:val="00583532"/>
    <w:rsid w:val="00584971"/>
    <w:rsid w:val="00587041"/>
    <w:rsid w:val="00587835"/>
    <w:rsid w:val="00587D3C"/>
    <w:rsid w:val="00587EEA"/>
    <w:rsid w:val="00591A1B"/>
    <w:rsid w:val="00591FB2"/>
    <w:rsid w:val="00592161"/>
    <w:rsid w:val="0059247A"/>
    <w:rsid w:val="00592BB2"/>
    <w:rsid w:val="005946A1"/>
    <w:rsid w:val="0059483E"/>
    <w:rsid w:val="00594EB4"/>
    <w:rsid w:val="00595094"/>
    <w:rsid w:val="00595E25"/>
    <w:rsid w:val="00596202"/>
    <w:rsid w:val="005A1D05"/>
    <w:rsid w:val="005A2FB0"/>
    <w:rsid w:val="005A33EB"/>
    <w:rsid w:val="005A34B9"/>
    <w:rsid w:val="005A4706"/>
    <w:rsid w:val="005A4966"/>
    <w:rsid w:val="005A4E64"/>
    <w:rsid w:val="005A555B"/>
    <w:rsid w:val="005A5D4B"/>
    <w:rsid w:val="005A7379"/>
    <w:rsid w:val="005B0137"/>
    <w:rsid w:val="005B1203"/>
    <w:rsid w:val="005B48C3"/>
    <w:rsid w:val="005B5A6B"/>
    <w:rsid w:val="005B5AC8"/>
    <w:rsid w:val="005B676F"/>
    <w:rsid w:val="005B752B"/>
    <w:rsid w:val="005B756F"/>
    <w:rsid w:val="005B7922"/>
    <w:rsid w:val="005C00CE"/>
    <w:rsid w:val="005C0E8B"/>
    <w:rsid w:val="005C1C37"/>
    <w:rsid w:val="005C380B"/>
    <w:rsid w:val="005C397D"/>
    <w:rsid w:val="005C4482"/>
    <w:rsid w:val="005C6CF7"/>
    <w:rsid w:val="005C713B"/>
    <w:rsid w:val="005C7179"/>
    <w:rsid w:val="005C72E7"/>
    <w:rsid w:val="005D136B"/>
    <w:rsid w:val="005D3076"/>
    <w:rsid w:val="005D5763"/>
    <w:rsid w:val="005D58A7"/>
    <w:rsid w:val="005D5B24"/>
    <w:rsid w:val="005D5BCA"/>
    <w:rsid w:val="005D608C"/>
    <w:rsid w:val="005D6756"/>
    <w:rsid w:val="005D70E0"/>
    <w:rsid w:val="005D71FA"/>
    <w:rsid w:val="005D7B0B"/>
    <w:rsid w:val="005E0F17"/>
    <w:rsid w:val="005E10F3"/>
    <w:rsid w:val="005E15AE"/>
    <w:rsid w:val="005E1810"/>
    <w:rsid w:val="005E185A"/>
    <w:rsid w:val="005E1E58"/>
    <w:rsid w:val="005E2AF4"/>
    <w:rsid w:val="005E31CF"/>
    <w:rsid w:val="005E5CAB"/>
    <w:rsid w:val="005E76D1"/>
    <w:rsid w:val="005E7936"/>
    <w:rsid w:val="005F1336"/>
    <w:rsid w:val="005F17E9"/>
    <w:rsid w:val="005F225D"/>
    <w:rsid w:val="005F22CB"/>
    <w:rsid w:val="005F27F7"/>
    <w:rsid w:val="005F28C2"/>
    <w:rsid w:val="005F2C90"/>
    <w:rsid w:val="005F39F0"/>
    <w:rsid w:val="005F4CC1"/>
    <w:rsid w:val="005F4EB6"/>
    <w:rsid w:val="005F53F2"/>
    <w:rsid w:val="005F59AE"/>
    <w:rsid w:val="005F770C"/>
    <w:rsid w:val="0060115F"/>
    <w:rsid w:val="00602163"/>
    <w:rsid w:val="00602231"/>
    <w:rsid w:val="00602427"/>
    <w:rsid w:val="00602925"/>
    <w:rsid w:val="00602C00"/>
    <w:rsid w:val="00602D64"/>
    <w:rsid w:val="00603028"/>
    <w:rsid w:val="006030BC"/>
    <w:rsid w:val="00603CFB"/>
    <w:rsid w:val="00603F85"/>
    <w:rsid w:val="0060483F"/>
    <w:rsid w:val="00604A8B"/>
    <w:rsid w:val="00606419"/>
    <w:rsid w:val="006071B0"/>
    <w:rsid w:val="00607346"/>
    <w:rsid w:val="006074B3"/>
    <w:rsid w:val="00610B5A"/>
    <w:rsid w:val="00611024"/>
    <w:rsid w:val="00611981"/>
    <w:rsid w:val="0061235C"/>
    <w:rsid w:val="0061294A"/>
    <w:rsid w:val="00613228"/>
    <w:rsid w:val="00614FCA"/>
    <w:rsid w:val="00615005"/>
    <w:rsid w:val="00615C3A"/>
    <w:rsid w:val="00615DB0"/>
    <w:rsid w:val="00615F32"/>
    <w:rsid w:val="00615FA0"/>
    <w:rsid w:val="006179E0"/>
    <w:rsid w:val="00621C69"/>
    <w:rsid w:val="00622F24"/>
    <w:rsid w:val="006233DE"/>
    <w:rsid w:val="006241BD"/>
    <w:rsid w:val="006245E4"/>
    <w:rsid w:val="006254DC"/>
    <w:rsid w:val="0062606C"/>
    <w:rsid w:val="00627751"/>
    <w:rsid w:val="00627A26"/>
    <w:rsid w:val="00627DD6"/>
    <w:rsid w:val="00630ECC"/>
    <w:rsid w:val="00630F26"/>
    <w:rsid w:val="00630FE9"/>
    <w:rsid w:val="0063139C"/>
    <w:rsid w:val="006315EA"/>
    <w:rsid w:val="006316DB"/>
    <w:rsid w:val="0063256E"/>
    <w:rsid w:val="00632739"/>
    <w:rsid w:val="00632EE7"/>
    <w:rsid w:val="006348B1"/>
    <w:rsid w:val="00634BDA"/>
    <w:rsid w:val="00635AF1"/>
    <w:rsid w:val="00636270"/>
    <w:rsid w:val="00636926"/>
    <w:rsid w:val="00636DB6"/>
    <w:rsid w:val="00641ABA"/>
    <w:rsid w:val="00641ADA"/>
    <w:rsid w:val="00641DC0"/>
    <w:rsid w:val="006424EF"/>
    <w:rsid w:val="006427CA"/>
    <w:rsid w:val="00642EB7"/>
    <w:rsid w:val="0064313A"/>
    <w:rsid w:val="006435E7"/>
    <w:rsid w:val="00643DA1"/>
    <w:rsid w:val="0064468E"/>
    <w:rsid w:val="00644896"/>
    <w:rsid w:val="00644B10"/>
    <w:rsid w:val="00644E2E"/>
    <w:rsid w:val="00644FD1"/>
    <w:rsid w:val="00645169"/>
    <w:rsid w:val="00645340"/>
    <w:rsid w:val="0064590A"/>
    <w:rsid w:val="00647D27"/>
    <w:rsid w:val="00647D91"/>
    <w:rsid w:val="00647F28"/>
    <w:rsid w:val="0065443B"/>
    <w:rsid w:val="00655743"/>
    <w:rsid w:val="006560DB"/>
    <w:rsid w:val="006561FB"/>
    <w:rsid w:val="00656680"/>
    <w:rsid w:val="00657927"/>
    <w:rsid w:val="006603F8"/>
    <w:rsid w:val="0066108A"/>
    <w:rsid w:val="00661918"/>
    <w:rsid w:val="00662D1D"/>
    <w:rsid w:val="0066341A"/>
    <w:rsid w:val="0066342C"/>
    <w:rsid w:val="006641E5"/>
    <w:rsid w:val="00664967"/>
    <w:rsid w:val="00664A1D"/>
    <w:rsid w:val="0066645B"/>
    <w:rsid w:val="00667751"/>
    <w:rsid w:val="00671A0E"/>
    <w:rsid w:val="00671A20"/>
    <w:rsid w:val="00671B86"/>
    <w:rsid w:val="00671CCD"/>
    <w:rsid w:val="0067237C"/>
    <w:rsid w:val="00672744"/>
    <w:rsid w:val="00672D83"/>
    <w:rsid w:val="00673198"/>
    <w:rsid w:val="006736BC"/>
    <w:rsid w:val="006739C1"/>
    <w:rsid w:val="006748F0"/>
    <w:rsid w:val="006763AA"/>
    <w:rsid w:val="006776D8"/>
    <w:rsid w:val="0068000F"/>
    <w:rsid w:val="00680E06"/>
    <w:rsid w:val="00680FBB"/>
    <w:rsid w:val="00681180"/>
    <w:rsid w:val="00681D3D"/>
    <w:rsid w:val="00682253"/>
    <w:rsid w:val="00682357"/>
    <w:rsid w:val="00682608"/>
    <w:rsid w:val="006834B4"/>
    <w:rsid w:val="00683620"/>
    <w:rsid w:val="00683A5C"/>
    <w:rsid w:val="00684DF5"/>
    <w:rsid w:val="00685482"/>
    <w:rsid w:val="006861FC"/>
    <w:rsid w:val="00686E37"/>
    <w:rsid w:val="0068734B"/>
    <w:rsid w:val="0068745C"/>
    <w:rsid w:val="00687DD2"/>
    <w:rsid w:val="00690B8B"/>
    <w:rsid w:val="006922CF"/>
    <w:rsid w:val="00692F62"/>
    <w:rsid w:val="00693B28"/>
    <w:rsid w:val="00693D91"/>
    <w:rsid w:val="00694245"/>
    <w:rsid w:val="0069486A"/>
    <w:rsid w:val="00694941"/>
    <w:rsid w:val="00695439"/>
    <w:rsid w:val="00695596"/>
    <w:rsid w:val="00697F5E"/>
    <w:rsid w:val="00697FC9"/>
    <w:rsid w:val="006A08A6"/>
    <w:rsid w:val="006A1664"/>
    <w:rsid w:val="006A32C0"/>
    <w:rsid w:val="006A370E"/>
    <w:rsid w:val="006A4D59"/>
    <w:rsid w:val="006A5251"/>
    <w:rsid w:val="006A5C03"/>
    <w:rsid w:val="006A5F04"/>
    <w:rsid w:val="006A767D"/>
    <w:rsid w:val="006B0161"/>
    <w:rsid w:val="006B0428"/>
    <w:rsid w:val="006B084F"/>
    <w:rsid w:val="006B0996"/>
    <w:rsid w:val="006B127F"/>
    <w:rsid w:val="006B1CEE"/>
    <w:rsid w:val="006B2DB2"/>
    <w:rsid w:val="006B324C"/>
    <w:rsid w:val="006B33C0"/>
    <w:rsid w:val="006B3A45"/>
    <w:rsid w:val="006B3B3D"/>
    <w:rsid w:val="006B474A"/>
    <w:rsid w:val="006B530E"/>
    <w:rsid w:val="006B5983"/>
    <w:rsid w:val="006B5DB7"/>
    <w:rsid w:val="006B6227"/>
    <w:rsid w:val="006B7466"/>
    <w:rsid w:val="006C02EB"/>
    <w:rsid w:val="006C0887"/>
    <w:rsid w:val="006C1097"/>
    <w:rsid w:val="006C14F9"/>
    <w:rsid w:val="006C1FDA"/>
    <w:rsid w:val="006C1FF6"/>
    <w:rsid w:val="006C41DC"/>
    <w:rsid w:val="006C41E7"/>
    <w:rsid w:val="006C6E69"/>
    <w:rsid w:val="006D0017"/>
    <w:rsid w:val="006D033E"/>
    <w:rsid w:val="006D20BB"/>
    <w:rsid w:val="006D3789"/>
    <w:rsid w:val="006D4509"/>
    <w:rsid w:val="006D588A"/>
    <w:rsid w:val="006D5B89"/>
    <w:rsid w:val="006D5E71"/>
    <w:rsid w:val="006D5F0B"/>
    <w:rsid w:val="006D6300"/>
    <w:rsid w:val="006D6F2A"/>
    <w:rsid w:val="006D707F"/>
    <w:rsid w:val="006D7316"/>
    <w:rsid w:val="006D780D"/>
    <w:rsid w:val="006E0734"/>
    <w:rsid w:val="006E1696"/>
    <w:rsid w:val="006E18D1"/>
    <w:rsid w:val="006E191A"/>
    <w:rsid w:val="006E2E50"/>
    <w:rsid w:val="006E43C1"/>
    <w:rsid w:val="006E4E02"/>
    <w:rsid w:val="006E50CB"/>
    <w:rsid w:val="006E6213"/>
    <w:rsid w:val="006E69DC"/>
    <w:rsid w:val="006E7252"/>
    <w:rsid w:val="006E7419"/>
    <w:rsid w:val="006E74DD"/>
    <w:rsid w:val="006E74F2"/>
    <w:rsid w:val="006E7B91"/>
    <w:rsid w:val="006F0BBB"/>
    <w:rsid w:val="006F1169"/>
    <w:rsid w:val="006F1EA0"/>
    <w:rsid w:val="006F2A38"/>
    <w:rsid w:val="006F2AB2"/>
    <w:rsid w:val="006F2DF2"/>
    <w:rsid w:val="006F32F9"/>
    <w:rsid w:val="006F541A"/>
    <w:rsid w:val="006F5690"/>
    <w:rsid w:val="0070063F"/>
    <w:rsid w:val="007017B3"/>
    <w:rsid w:val="00703690"/>
    <w:rsid w:val="00704640"/>
    <w:rsid w:val="00704FA4"/>
    <w:rsid w:val="00705599"/>
    <w:rsid w:val="007058E4"/>
    <w:rsid w:val="00706641"/>
    <w:rsid w:val="007066DC"/>
    <w:rsid w:val="007100F6"/>
    <w:rsid w:val="00710495"/>
    <w:rsid w:val="00711138"/>
    <w:rsid w:val="00711173"/>
    <w:rsid w:val="00711324"/>
    <w:rsid w:val="00711560"/>
    <w:rsid w:val="00711D42"/>
    <w:rsid w:val="00711F3A"/>
    <w:rsid w:val="00712A79"/>
    <w:rsid w:val="007131E4"/>
    <w:rsid w:val="007139F4"/>
    <w:rsid w:val="00713AA2"/>
    <w:rsid w:val="007148D8"/>
    <w:rsid w:val="00714AA0"/>
    <w:rsid w:val="00714BEC"/>
    <w:rsid w:val="007153D4"/>
    <w:rsid w:val="00715CF6"/>
    <w:rsid w:val="00715EDA"/>
    <w:rsid w:val="007160DA"/>
    <w:rsid w:val="00716329"/>
    <w:rsid w:val="007166FF"/>
    <w:rsid w:val="0071798B"/>
    <w:rsid w:val="007200BD"/>
    <w:rsid w:val="00720B15"/>
    <w:rsid w:val="00721098"/>
    <w:rsid w:val="00722BF3"/>
    <w:rsid w:val="0072300E"/>
    <w:rsid w:val="007234A4"/>
    <w:rsid w:val="007248A8"/>
    <w:rsid w:val="00724BCC"/>
    <w:rsid w:val="007263B4"/>
    <w:rsid w:val="007264C7"/>
    <w:rsid w:val="00726929"/>
    <w:rsid w:val="0072703E"/>
    <w:rsid w:val="00727150"/>
    <w:rsid w:val="00727F29"/>
    <w:rsid w:val="0073028D"/>
    <w:rsid w:val="00730ACA"/>
    <w:rsid w:val="00730B00"/>
    <w:rsid w:val="00730D26"/>
    <w:rsid w:val="007316CD"/>
    <w:rsid w:val="00731706"/>
    <w:rsid w:val="00731BB9"/>
    <w:rsid w:val="00731BFC"/>
    <w:rsid w:val="0073268D"/>
    <w:rsid w:val="0073403F"/>
    <w:rsid w:val="0073467D"/>
    <w:rsid w:val="007348C3"/>
    <w:rsid w:val="00735101"/>
    <w:rsid w:val="00736829"/>
    <w:rsid w:val="00736B5F"/>
    <w:rsid w:val="0074039A"/>
    <w:rsid w:val="007407F6"/>
    <w:rsid w:val="00740B14"/>
    <w:rsid w:val="00741AE2"/>
    <w:rsid w:val="0074227D"/>
    <w:rsid w:val="007429B4"/>
    <w:rsid w:val="00743F9B"/>
    <w:rsid w:val="00744E49"/>
    <w:rsid w:val="0074586A"/>
    <w:rsid w:val="00745959"/>
    <w:rsid w:val="00745ACF"/>
    <w:rsid w:val="00747591"/>
    <w:rsid w:val="00750CBF"/>
    <w:rsid w:val="00751B0E"/>
    <w:rsid w:val="007526CB"/>
    <w:rsid w:val="00752731"/>
    <w:rsid w:val="0075306B"/>
    <w:rsid w:val="00754979"/>
    <w:rsid w:val="00756382"/>
    <w:rsid w:val="0075651C"/>
    <w:rsid w:val="0075656C"/>
    <w:rsid w:val="00757D2F"/>
    <w:rsid w:val="007617FD"/>
    <w:rsid w:val="0076251D"/>
    <w:rsid w:val="00762726"/>
    <w:rsid w:val="00763063"/>
    <w:rsid w:val="0076309C"/>
    <w:rsid w:val="0076317B"/>
    <w:rsid w:val="00763FC4"/>
    <w:rsid w:val="00764427"/>
    <w:rsid w:val="00764F81"/>
    <w:rsid w:val="007651FB"/>
    <w:rsid w:val="0076552F"/>
    <w:rsid w:val="00765AAF"/>
    <w:rsid w:val="0076616E"/>
    <w:rsid w:val="0076708D"/>
    <w:rsid w:val="00770317"/>
    <w:rsid w:val="00770524"/>
    <w:rsid w:val="0077337F"/>
    <w:rsid w:val="00773425"/>
    <w:rsid w:val="007739D4"/>
    <w:rsid w:val="00773C91"/>
    <w:rsid w:val="00774175"/>
    <w:rsid w:val="00775B6D"/>
    <w:rsid w:val="007770FF"/>
    <w:rsid w:val="0077746D"/>
    <w:rsid w:val="00777573"/>
    <w:rsid w:val="007803D8"/>
    <w:rsid w:val="007810BD"/>
    <w:rsid w:val="007817DE"/>
    <w:rsid w:val="00782F66"/>
    <w:rsid w:val="00783134"/>
    <w:rsid w:val="007832AE"/>
    <w:rsid w:val="00783BA3"/>
    <w:rsid w:val="00786486"/>
    <w:rsid w:val="0078709F"/>
    <w:rsid w:val="0078742C"/>
    <w:rsid w:val="0079039D"/>
    <w:rsid w:val="007910A0"/>
    <w:rsid w:val="007913FC"/>
    <w:rsid w:val="00791E4B"/>
    <w:rsid w:val="00791F6C"/>
    <w:rsid w:val="00792EDE"/>
    <w:rsid w:val="00793309"/>
    <w:rsid w:val="0079470D"/>
    <w:rsid w:val="007A125C"/>
    <w:rsid w:val="007A1AAA"/>
    <w:rsid w:val="007A2483"/>
    <w:rsid w:val="007A2B30"/>
    <w:rsid w:val="007A2FB5"/>
    <w:rsid w:val="007A35DE"/>
    <w:rsid w:val="007A36B4"/>
    <w:rsid w:val="007A3866"/>
    <w:rsid w:val="007A3BCC"/>
    <w:rsid w:val="007A4000"/>
    <w:rsid w:val="007A466C"/>
    <w:rsid w:val="007A4975"/>
    <w:rsid w:val="007A540D"/>
    <w:rsid w:val="007A569B"/>
    <w:rsid w:val="007A58D8"/>
    <w:rsid w:val="007A5EF0"/>
    <w:rsid w:val="007A5F6F"/>
    <w:rsid w:val="007A699F"/>
    <w:rsid w:val="007A6D99"/>
    <w:rsid w:val="007A6DF2"/>
    <w:rsid w:val="007A7E42"/>
    <w:rsid w:val="007B05E3"/>
    <w:rsid w:val="007B115F"/>
    <w:rsid w:val="007B139E"/>
    <w:rsid w:val="007B2476"/>
    <w:rsid w:val="007B37DF"/>
    <w:rsid w:val="007B45B6"/>
    <w:rsid w:val="007B46B4"/>
    <w:rsid w:val="007B4AD6"/>
    <w:rsid w:val="007B5571"/>
    <w:rsid w:val="007B6156"/>
    <w:rsid w:val="007B6191"/>
    <w:rsid w:val="007B67CD"/>
    <w:rsid w:val="007B697E"/>
    <w:rsid w:val="007B6B04"/>
    <w:rsid w:val="007B6CAA"/>
    <w:rsid w:val="007B74B4"/>
    <w:rsid w:val="007C15E9"/>
    <w:rsid w:val="007C1D42"/>
    <w:rsid w:val="007C29E1"/>
    <w:rsid w:val="007C2DF5"/>
    <w:rsid w:val="007C345E"/>
    <w:rsid w:val="007C365C"/>
    <w:rsid w:val="007C3E8F"/>
    <w:rsid w:val="007C51A5"/>
    <w:rsid w:val="007C6E98"/>
    <w:rsid w:val="007C7EC5"/>
    <w:rsid w:val="007D0268"/>
    <w:rsid w:val="007D0431"/>
    <w:rsid w:val="007D2251"/>
    <w:rsid w:val="007D2A2D"/>
    <w:rsid w:val="007D31CA"/>
    <w:rsid w:val="007D3879"/>
    <w:rsid w:val="007D39F9"/>
    <w:rsid w:val="007D3A09"/>
    <w:rsid w:val="007D3F29"/>
    <w:rsid w:val="007D5C09"/>
    <w:rsid w:val="007D623B"/>
    <w:rsid w:val="007D6863"/>
    <w:rsid w:val="007D7AA7"/>
    <w:rsid w:val="007D7C9F"/>
    <w:rsid w:val="007E1CF2"/>
    <w:rsid w:val="007E2C78"/>
    <w:rsid w:val="007E49A3"/>
    <w:rsid w:val="007E4ED7"/>
    <w:rsid w:val="007E58BC"/>
    <w:rsid w:val="007E6478"/>
    <w:rsid w:val="007E6AB9"/>
    <w:rsid w:val="007E7153"/>
    <w:rsid w:val="007E7B65"/>
    <w:rsid w:val="007E7BD4"/>
    <w:rsid w:val="007F178A"/>
    <w:rsid w:val="007F1BC6"/>
    <w:rsid w:val="007F2351"/>
    <w:rsid w:val="007F2B41"/>
    <w:rsid w:val="007F44CB"/>
    <w:rsid w:val="007F475B"/>
    <w:rsid w:val="007F6058"/>
    <w:rsid w:val="007F60A8"/>
    <w:rsid w:val="007F668E"/>
    <w:rsid w:val="007F6CA6"/>
    <w:rsid w:val="007F6D10"/>
    <w:rsid w:val="008010DE"/>
    <w:rsid w:val="00801A62"/>
    <w:rsid w:val="00803381"/>
    <w:rsid w:val="00803502"/>
    <w:rsid w:val="00806BE1"/>
    <w:rsid w:val="00807E6C"/>
    <w:rsid w:val="00810F75"/>
    <w:rsid w:val="00811346"/>
    <w:rsid w:val="008123E5"/>
    <w:rsid w:val="008129D9"/>
    <w:rsid w:val="008141F4"/>
    <w:rsid w:val="00817275"/>
    <w:rsid w:val="00817345"/>
    <w:rsid w:val="00817D08"/>
    <w:rsid w:val="00817D47"/>
    <w:rsid w:val="00820067"/>
    <w:rsid w:val="00820D73"/>
    <w:rsid w:val="00820ED6"/>
    <w:rsid w:val="0082462F"/>
    <w:rsid w:val="008247AE"/>
    <w:rsid w:val="008255BE"/>
    <w:rsid w:val="00825B77"/>
    <w:rsid w:val="008270B7"/>
    <w:rsid w:val="00831E1E"/>
    <w:rsid w:val="008320E7"/>
    <w:rsid w:val="00832796"/>
    <w:rsid w:val="0083319D"/>
    <w:rsid w:val="00833F43"/>
    <w:rsid w:val="008362F1"/>
    <w:rsid w:val="00836782"/>
    <w:rsid w:val="00837C46"/>
    <w:rsid w:val="00840669"/>
    <w:rsid w:val="0084115B"/>
    <w:rsid w:val="0084415D"/>
    <w:rsid w:val="00844D87"/>
    <w:rsid w:val="00844EA0"/>
    <w:rsid w:val="00846353"/>
    <w:rsid w:val="00850BF5"/>
    <w:rsid w:val="00851466"/>
    <w:rsid w:val="00851CA3"/>
    <w:rsid w:val="00852420"/>
    <w:rsid w:val="00852497"/>
    <w:rsid w:val="00852BA7"/>
    <w:rsid w:val="008564F5"/>
    <w:rsid w:val="0085657B"/>
    <w:rsid w:val="00856F3A"/>
    <w:rsid w:val="0086129B"/>
    <w:rsid w:val="00863621"/>
    <w:rsid w:val="0086493B"/>
    <w:rsid w:val="00865D21"/>
    <w:rsid w:val="00867F3C"/>
    <w:rsid w:val="00870BEB"/>
    <w:rsid w:val="00870D15"/>
    <w:rsid w:val="00871F4B"/>
    <w:rsid w:val="008739BA"/>
    <w:rsid w:val="0087477B"/>
    <w:rsid w:val="00874A2A"/>
    <w:rsid w:val="00874FED"/>
    <w:rsid w:val="0087542E"/>
    <w:rsid w:val="008769F2"/>
    <w:rsid w:val="00876EB0"/>
    <w:rsid w:val="0087723E"/>
    <w:rsid w:val="008774D9"/>
    <w:rsid w:val="00877630"/>
    <w:rsid w:val="008807B8"/>
    <w:rsid w:val="008811B3"/>
    <w:rsid w:val="00881E14"/>
    <w:rsid w:val="00881F28"/>
    <w:rsid w:val="00882ECA"/>
    <w:rsid w:val="00883793"/>
    <w:rsid w:val="008838D3"/>
    <w:rsid w:val="00884976"/>
    <w:rsid w:val="0088498A"/>
    <w:rsid w:val="008859A8"/>
    <w:rsid w:val="008863DE"/>
    <w:rsid w:val="00887F85"/>
    <w:rsid w:val="00890129"/>
    <w:rsid w:val="00891339"/>
    <w:rsid w:val="00892238"/>
    <w:rsid w:val="008923EF"/>
    <w:rsid w:val="0089272F"/>
    <w:rsid w:val="00893560"/>
    <w:rsid w:val="00893656"/>
    <w:rsid w:val="00893ED5"/>
    <w:rsid w:val="00894ABE"/>
    <w:rsid w:val="00894BDE"/>
    <w:rsid w:val="00894D14"/>
    <w:rsid w:val="00895BDD"/>
    <w:rsid w:val="00897134"/>
    <w:rsid w:val="008A06C8"/>
    <w:rsid w:val="008A288D"/>
    <w:rsid w:val="008A30A9"/>
    <w:rsid w:val="008A311E"/>
    <w:rsid w:val="008A3487"/>
    <w:rsid w:val="008A384C"/>
    <w:rsid w:val="008A3E4E"/>
    <w:rsid w:val="008A4651"/>
    <w:rsid w:val="008A5026"/>
    <w:rsid w:val="008A5AFB"/>
    <w:rsid w:val="008A7D25"/>
    <w:rsid w:val="008A7E1E"/>
    <w:rsid w:val="008A7F33"/>
    <w:rsid w:val="008B0523"/>
    <w:rsid w:val="008B0641"/>
    <w:rsid w:val="008B08D4"/>
    <w:rsid w:val="008B098A"/>
    <w:rsid w:val="008B1036"/>
    <w:rsid w:val="008B231A"/>
    <w:rsid w:val="008B301A"/>
    <w:rsid w:val="008B3E7B"/>
    <w:rsid w:val="008B5307"/>
    <w:rsid w:val="008B571F"/>
    <w:rsid w:val="008B6B0A"/>
    <w:rsid w:val="008B71D4"/>
    <w:rsid w:val="008B77D8"/>
    <w:rsid w:val="008C0AC4"/>
    <w:rsid w:val="008C0AF6"/>
    <w:rsid w:val="008C1353"/>
    <w:rsid w:val="008C1A48"/>
    <w:rsid w:val="008C1E68"/>
    <w:rsid w:val="008C2DC2"/>
    <w:rsid w:val="008C3804"/>
    <w:rsid w:val="008C4B26"/>
    <w:rsid w:val="008C59D4"/>
    <w:rsid w:val="008D00FA"/>
    <w:rsid w:val="008D0E1A"/>
    <w:rsid w:val="008D17F7"/>
    <w:rsid w:val="008D1DC5"/>
    <w:rsid w:val="008D2B5A"/>
    <w:rsid w:val="008D3ADB"/>
    <w:rsid w:val="008D3C67"/>
    <w:rsid w:val="008D41A6"/>
    <w:rsid w:val="008D4819"/>
    <w:rsid w:val="008D4ABD"/>
    <w:rsid w:val="008D63B9"/>
    <w:rsid w:val="008E03E0"/>
    <w:rsid w:val="008E3AAB"/>
    <w:rsid w:val="008E3D36"/>
    <w:rsid w:val="008E4426"/>
    <w:rsid w:val="008E523A"/>
    <w:rsid w:val="008E6986"/>
    <w:rsid w:val="008E7D96"/>
    <w:rsid w:val="008F080F"/>
    <w:rsid w:val="008F0ADF"/>
    <w:rsid w:val="008F0B75"/>
    <w:rsid w:val="008F10BC"/>
    <w:rsid w:val="008F1CD6"/>
    <w:rsid w:val="008F3543"/>
    <w:rsid w:val="008F4119"/>
    <w:rsid w:val="008F4F15"/>
    <w:rsid w:val="008F4F73"/>
    <w:rsid w:val="008F5390"/>
    <w:rsid w:val="008F58CC"/>
    <w:rsid w:val="008F6085"/>
    <w:rsid w:val="0090010E"/>
    <w:rsid w:val="0090033E"/>
    <w:rsid w:val="00900DAB"/>
    <w:rsid w:val="009015FB"/>
    <w:rsid w:val="00901C4C"/>
    <w:rsid w:val="009026D0"/>
    <w:rsid w:val="009045D3"/>
    <w:rsid w:val="00904AF3"/>
    <w:rsid w:val="00905606"/>
    <w:rsid w:val="00907651"/>
    <w:rsid w:val="0091105F"/>
    <w:rsid w:val="00911F83"/>
    <w:rsid w:val="00912C5B"/>
    <w:rsid w:val="00915572"/>
    <w:rsid w:val="0091559E"/>
    <w:rsid w:val="00915AAD"/>
    <w:rsid w:val="00916227"/>
    <w:rsid w:val="00916558"/>
    <w:rsid w:val="00916C58"/>
    <w:rsid w:val="00916F18"/>
    <w:rsid w:val="0091702C"/>
    <w:rsid w:val="009200D3"/>
    <w:rsid w:val="00921941"/>
    <w:rsid w:val="00922E66"/>
    <w:rsid w:val="00923225"/>
    <w:rsid w:val="00923EF5"/>
    <w:rsid w:val="00925227"/>
    <w:rsid w:val="00926051"/>
    <w:rsid w:val="00926991"/>
    <w:rsid w:val="00926F11"/>
    <w:rsid w:val="00927C44"/>
    <w:rsid w:val="00927DA7"/>
    <w:rsid w:val="00927F77"/>
    <w:rsid w:val="009303C8"/>
    <w:rsid w:val="00930EFE"/>
    <w:rsid w:val="0093107A"/>
    <w:rsid w:val="0093133F"/>
    <w:rsid w:val="00931511"/>
    <w:rsid w:val="00931B31"/>
    <w:rsid w:val="00932A7A"/>
    <w:rsid w:val="00932E96"/>
    <w:rsid w:val="009331C1"/>
    <w:rsid w:val="009333BE"/>
    <w:rsid w:val="009335CC"/>
    <w:rsid w:val="009339B3"/>
    <w:rsid w:val="00933A0C"/>
    <w:rsid w:val="00933EF0"/>
    <w:rsid w:val="00936FEB"/>
    <w:rsid w:val="00937258"/>
    <w:rsid w:val="00937E63"/>
    <w:rsid w:val="009405FC"/>
    <w:rsid w:val="00941A8C"/>
    <w:rsid w:val="00941E43"/>
    <w:rsid w:val="00942738"/>
    <w:rsid w:val="00942B5D"/>
    <w:rsid w:val="00942D2F"/>
    <w:rsid w:val="00943161"/>
    <w:rsid w:val="009431CE"/>
    <w:rsid w:val="00943800"/>
    <w:rsid w:val="00943CB7"/>
    <w:rsid w:val="00944330"/>
    <w:rsid w:val="009448F5"/>
    <w:rsid w:val="00944B0F"/>
    <w:rsid w:val="0094512A"/>
    <w:rsid w:val="00945698"/>
    <w:rsid w:val="0094631D"/>
    <w:rsid w:val="00947019"/>
    <w:rsid w:val="009472AE"/>
    <w:rsid w:val="009508C4"/>
    <w:rsid w:val="00950A95"/>
    <w:rsid w:val="00951167"/>
    <w:rsid w:val="00951AED"/>
    <w:rsid w:val="00952A04"/>
    <w:rsid w:val="009548D7"/>
    <w:rsid w:val="00954ACC"/>
    <w:rsid w:val="00955A1B"/>
    <w:rsid w:val="00960FE8"/>
    <w:rsid w:val="00961D38"/>
    <w:rsid w:val="00963B28"/>
    <w:rsid w:val="00964295"/>
    <w:rsid w:val="00964C49"/>
    <w:rsid w:val="009650C6"/>
    <w:rsid w:val="009656B1"/>
    <w:rsid w:val="0096596C"/>
    <w:rsid w:val="00965C93"/>
    <w:rsid w:val="009674AC"/>
    <w:rsid w:val="0097075D"/>
    <w:rsid w:val="00970E9F"/>
    <w:rsid w:val="009713C4"/>
    <w:rsid w:val="009716E8"/>
    <w:rsid w:val="0097218C"/>
    <w:rsid w:val="00972277"/>
    <w:rsid w:val="00972ACE"/>
    <w:rsid w:val="00973DEC"/>
    <w:rsid w:val="009744E8"/>
    <w:rsid w:val="00974707"/>
    <w:rsid w:val="00976629"/>
    <w:rsid w:val="00977B3D"/>
    <w:rsid w:val="00977C6E"/>
    <w:rsid w:val="00977F69"/>
    <w:rsid w:val="0098020F"/>
    <w:rsid w:val="00983823"/>
    <w:rsid w:val="009839A6"/>
    <w:rsid w:val="00983EE7"/>
    <w:rsid w:val="009847C6"/>
    <w:rsid w:val="009859D1"/>
    <w:rsid w:val="00985AFC"/>
    <w:rsid w:val="00985B7E"/>
    <w:rsid w:val="00986578"/>
    <w:rsid w:val="009903D4"/>
    <w:rsid w:val="0099121C"/>
    <w:rsid w:val="0099170F"/>
    <w:rsid w:val="009926BE"/>
    <w:rsid w:val="00995119"/>
    <w:rsid w:val="00995507"/>
    <w:rsid w:val="00995ACE"/>
    <w:rsid w:val="00996808"/>
    <w:rsid w:val="00996CDF"/>
    <w:rsid w:val="0099716B"/>
    <w:rsid w:val="00997226"/>
    <w:rsid w:val="00997C91"/>
    <w:rsid w:val="009A1B2D"/>
    <w:rsid w:val="009A1F4C"/>
    <w:rsid w:val="009A2A78"/>
    <w:rsid w:val="009A30F7"/>
    <w:rsid w:val="009A31BD"/>
    <w:rsid w:val="009A39C8"/>
    <w:rsid w:val="009A39DD"/>
    <w:rsid w:val="009A408C"/>
    <w:rsid w:val="009A49AD"/>
    <w:rsid w:val="009A50BE"/>
    <w:rsid w:val="009A5B20"/>
    <w:rsid w:val="009A5B26"/>
    <w:rsid w:val="009A5D6D"/>
    <w:rsid w:val="009A6DFC"/>
    <w:rsid w:val="009B3241"/>
    <w:rsid w:val="009B37B9"/>
    <w:rsid w:val="009B424A"/>
    <w:rsid w:val="009B42C4"/>
    <w:rsid w:val="009B46BD"/>
    <w:rsid w:val="009B4C44"/>
    <w:rsid w:val="009B4CF2"/>
    <w:rsid w:val="009B5C5A"/>
    <w:rsid w:val="009B5E4A"/>
    <w:rsid w:val="009B5E71"/>
    <w:rsid w:val="009B5FF5"/>
    <w:rsid w:val="009B63E3"/>
    <w:rsid w:val="009C0571"/>
    <w:rsid w:val="009C0D0A"/>
    <w:rsid w:val="009C24BD"/>
    <w:rsid w:val="009C24F8"/>
    <w:rsid w:val="009C251C"/>
    <w:rsid w:val="009C2E98"/>
    <w:rsid w:val="009C3D80"/>
    <w:rsid w:val="009C59AC"/>
    <w:rsid w:val="009C63AC"/>
    <w:rsid w:val="009C63E2"/>
    <w:rsid w:val="009C679C"/>
    <w:rsid w:val="009C76E3"/>
    <w:rsid w:val="009D1556"/>
    <w:rsid w:val="009D1A2C"/>
    <w:rsid w:val="009D1BE7"/>
    <w:rsid w:val="009D1E99"/>
    <w:rsid w:val="009D2021"/>
    <w:rsid w:val="009D2308"/>
    <w:rsid w:val="009D264C"/>
    <w:rsid w:val="009D289B"/>
    <w:rsid w:val="009D39A3"/>
    <w:rsid w:val="009D3C5B"/>
    <w:rsid w:val="009D4D9F"/>
    <w:rsid w:val="009D5AB9"/>
    <w:rsid w:val="009D5AD6"/>
    <w:rsid w:val="009D6010"/>
    <w:rsid w:val="009D6788"/>
    <w:rsid w:val="009D6939"/>
    <w:rsid w:val="009D773E"/>
    <w:rsid w:val="009E0995"/>
    <w:rsid w:val="009E1326"/>
    <w:rsid w:val="009E184B"/>
    <w:rsid w:val="009E192B"/>
    <w:rsid w:val="009E1CB5"/>
    <w:rsid w:val="009E2878"/>
    <w:rsid w:val="009E3296"/>
    <w:rsid w:val="009E3498"/>
    <w:rsid w:val="009E378F"/>
    <w:rsid w:val="009E4482"/>
    <w:rsid w:val="009E49FF"/>
    <w:rsid w:val="009E4C51"/>
    <w:rsid w:val="009E4CCE"/>
    <w:rsid w:val="009E52DE"/>
    <w:rsid w:val="009E6B9E"/>
    <w:rsid w:val="009E7EE6"/>
    <w:rsid w:val="009F094C"/>
    <w:rsid w:val="009F1027"/>
    <w:rsid w:val="009F1D10"/>
    <w:rsid w:val="009F3475"/>
    <w:rsid w:val="009F34A5"/>
    <w:rsid w:val="009F3689"/>
    <w:rsid w:val="009F3A5F"/>
    <w:rsid w:val="009F3C51"/>
    <w:rsid w:val="009F3ED8"/>
    <w:rsid w:val="009F471F"/>
    <w:rsid w:val="009F4F6F"/>
    <w:rsid w:val="009F5C78"/>
    <w:rsid w:val="009F63BF"/>
    <w:rsid w:val="009F6873"/>
    <w:rsid w:val="009F7196"/>
    <w:rsid w:val="00A008F7"/>
    <w:rsid w:val="00A00AE2"/>
    <w:rsid w:val="00A02202"/>
    <w:rsid w:val="00A0225F"/>
    <w:rsid w:val="00A03F8A"/>
    <w:rsid w:val="00A046A4"/>
    <w:rsid w:val="00A049DA"/>
    <w:rsid w:val="00A04B3F"/>
    <w:rsid w:val="00A04D6C"/>
    <w:rsid w:val="00A04E26"/>
    <w:rsid w:val="00A05D5F"/>
    <w:rsid w:val="00A05EAD"/>
    <w:rsid w:val="00A06CE5"/>
    <w:rsid w:val="00A07499"/>
    <w:rsid w:val="00A076B2"/>
    <w:rsid w:val="00A07836"/>
    <w:rsid w:val="00A07BD7"/>
    <w:rsid w:val="00A07F04"/>
    <w:rsid w:val="00A10587"/>
    <w:rsid w:val="00A10D72"/>
    <w:rsid w:val="00A10FEB"/>
    <w:rsid w:val="00A12674"/>
    <w:rsid w:val="00A14B48"/>
    <w:rsid w:val="00A15DDB"/>
    <w:rsid w:val="00A160E4"/>
    <w:rsid w:val="00A17634"/>
    <w:rsid w:val="00A1798F"/>
    <w:rsid w:val="00A17EC9"/>
    <w:rsid w:val="00A20318"/>
    <w:rsid w:val="00A20747"/>
    <w:rsid w:val="00A21379"/>
    <w:rsid w:val="00A222B9"/>
    <w:rsid w:val="00A23724"/>
    <w:rsid w:val="00A23E66"/>
    <w:rsid w:val="00A2443E"/>
    <w:rsid w:val="00A2445D"/>
    <w:rsid w:val="00A24BCD"/>
    <w:rsid w:val="00A2505F"/>
    <w:rsid w:val="00A258A3"/>
    <w:rsid w:val="00A271AD"/>
    <w:rsid w:val="00A271FC"/>
    <w:rsid w:val="00A2772D"/>
    <w:rsid w:val="00A3177A"/>
    <w:rsid w:val="00A31A46"/>
    <w:rsid w:val="00A31F88"/>
    <w:rsid w:val="00A34B71"/>
    <w:rsid w:val="00A37BF3"/>
    <w:rsid w:val="00A37DF3"/>
    <w:rsid w:val="00A37E57"/>
    <w:rsid w:val="00A417B2"/>
    <w:rsid w:val="00A41F01"/>
    <w:rsid w:val="00A4304D"/>
    <w:rsid w:val="00A43DD0"/>
    <w:rsid w:val="00A443D3"/>
    <w:rsid w:val="00A464F5"/>
    <w:rsid w:val="00A46C16"/>
    <w:rsid w:val="00A5109E"/>
    <w:rsid w:val="00A51551"/>
    <w:rsid w:val="00A518F9"/>
    <w:rsid w:val="00A51A0A"/>
    <w:rsid w:val="00A521F5"/>
    <w:rsid w:val="00A53B8B"/>
    <w:rsid w:val="00A546AD"/>
    <w:rsid w:val="00A5484E"/>
    <w:rsid w:val="00A54958"/>
    <w:rsid w:val="00A55604"/>
    <w:rsid w:val="00A56F1D"/>
    <w:rsid w:val="00A61725"/>
    <w:rsid w:val="00A61D8C"/>
    <w:rsid w:val="00A62E0F"/>
    <w:rsid w:val="00A63812"/>
    <w:rsid w:val="00A65DF5"/>
    <w:rsid w:val="00A664B5"/>
    <w:rsid w:val="00A67BE8"/>
    <w:rsid w:val="00A67D9E"/>
    <w:rsid w:val="00A70B48"/>
    <w:rsid w:val="00A7524C"/>
    <w:rsid w:val="00A754F6"/>
    <w:rsid w:val="00A75AB9"/>
    <w:rsid w:val="00A76C61"/>
    <w:rsid w:val="00A771B2"/>
    <w:rsid w:val="00A77588"/>
    <w:rsid w:val="00A80960"/>
    <w:rsid w:val="00A817EA"/>
    <w:rsid w:val="00A81B09"/>
    <w:rsid w:val="00A81C50"/>
    <w:rsid w:val="00A82704"/>
    <w:rsid w:val="00A831FF"/>
    <w:rsid w:val="00A832B3"/>
    <w:rsid w:val="00A83724"/>
    <w:rsid w:val="00A84AEC"/>
    <w:rsid w:val="00A8687C"/>
    <w:rsid w:val="00A869F6"/>
    <w:rsid w:val="00A8746E"/>
    <w:rsid w:val="00A87750"/>
    <w:rsid w:val="00A87768"/>
    <w:rsid w:val="00A87D7B"/>
    <w:rsid w:val="00A90F9F"/>
    <w:rsid w:val="00A91036"/>
    <w:rsid w:val="00A91823"/>
    <w:rsid w:val="00A91E4B"/>
    <w:rsid w:val="00A9387A"/>
    <w:rsid w:val="00A94CBA"/>
    <w:rsid w:val="00A956E3"/>
    <w:rsid w:val="00A9596A"/>
    <w:rsid w:val="00A961D7"/>
    <w:rsid w:val="00A961E3"/>
    <w:rsid w:val="00A96B4C"/>
    <w:rsid w:val="00A96CBB"/>
    <w:rsid w:val="00A977CF"/>
    <w:rsid w:val="00A97F9F"/>
    <w:rsid w:val="00AA0675"/>
    <w:rsid w:val="00AA0EDB"/>
    <w:rsid w:val="00AA1922"/>
    <w:rsid w:val="00AA332B"/>
    <w:rsid w:val="00AA3A33"/>
    <w:rsid w:val="00AA4174"/>
    <w:rsid w:val="00AA48A5"/>
    <w:rsid w:val="00AA522C"/>
    <w:rsid w:val="00AA6528"/>
    <w:rsid w:val="00AA6D52"/>
    <w:rsid w:val="00AA7604"/>
    <w:rsid w:val="00AA76D9"/>
    <w:rsid w:val="00AB067C"/>
    <w:rsid w:val="00AB1611"/>
    <w:rsid w:val="00AB4D36"/>
    <w:rsid w:val="00AB5479"/>
    <w:rsid w:val="00AB566F"/>
    <w:rsid w:val="00AB703F"/>
    <w:rsid w:val="00AB746F"/>
    <w:rsid w:val="00AC0128"/>
    <w:rsid w:val="00AC0E6E"/>
    <w:rsid w:val="00AC15AE"/>
    <w:rsid w:val="00AC17D2"/>
    <w:rsid w:val="00AC250D"/>
    <w:rsid w:val="00AC2994"/>
    <w:rsid w:val="00AC2D7F"/>
    <w:rsid w:val="00AC3021"/>
    <w:rsid w:val="00AC3853"/>
    <w:rsid w:val="00AC3D2D"/>
    <w:rsid w:val="00AC40D1"/>
    <w:rsid w:val="00AC4235"/>
    <w:rsid w:val="00AC449B"/>
    <w:rsid w:val="00AC4C95"/>
    <w:rsid w:val="00AC4DAF"/>
    <w:rsid w:val="00AC56B2"/>
    <w:rsid w:val="00AC5812"/>
    <w:rsid w:val="00AD0894"/>
    <w:rsid w:val="00AD0C1F"/>
    <w:rsid w:val="00AD3A4E"/>
    <w:rsid w:val="00AD4938"/>
    <w:rsid w:val="00AD4B43"/>
    <w:rsid w:val="00AD57FF"/>
    <w:rsid w:val="00AD60BA"/>
    <w:rsid w:val="00AD60CD"/>
    <w:rsid w:val="00AD6E43"/>
    <w:rsid w:val="00AE030A"/>
    <w:rsid w:val="00AE0771"/>
    <w:rsid w:val="00AE26C2"/>
    <w:rsid w:val="00AE37E6"/>
    <w:rsid w:val="00AE3AB8"/>
    <w:rsid w:val="00AE4030"/>
    <w:rsid w:val="00AE452F"/>
    <w:rsid w:val="00AE4E23"/>
    <w:rsid w:val="00AE5BF3"/>
    <w:rsid w:val="00AE5DB7"/>
    <w:rsid w:val="00AE6285"/>
    <w:rsid w:val="00AE66FF"/>
    <w:rsid w:val="00AE6AE3"/>
    <w:rsid w:val="00AF0806"/>
    <w:rsid w:val="00AF1F44"/>
    <w:rsid w:val="00AF22B8"/>
    <w:rsid w:val="00AF3E77"/>
    <w:rsid w:val="00AF40AC"/>
    <w:rsid w:val="00AF411A"/>
    <w:rsid w:val="00AF5495"/>
    <w:rsid w:val="00AF5EB6"/>
    <w:rsid w:val="00AF6036"/>
    <w:rsid w:val="00AF6958"/>
    <w:rsid w:val="00AF7C6A"/>
    <w:rsid w:val="00B0008F"/>
    <w:rsid w:val="00B00459"/>
    <w:rsid w:val="00B00E53"/>
    <w:rsid w:val="00B01A0B"/>
    <w:rsid w:val="00B01DB9"/>
    <w:rsid w:val="00B0284B"/>
    <w:rsid w:val="00B04CEA"/>
    <w:rsid w:val="00B04D18"/>
    <w:rsid w:val="00B04DEE"/>
    <w:rsid w:val="00B05089"/>
    <w:rsid w:val="00B107AD"/>
    <w:rsid w:val="00B112B9"/>
    <w:rsid w:val="00B11BC8"/>
    <w:rsid w:val="00B1265F"/>
    <w:rsid w:val="00B12C59"/>
    <w:rsid w:val="00B135EA"/>
    <w:rsid w:val="00B13B61"/>
    <w:rsid w:val="00B15C41"/>
    <w:rsid w:val="00B1608B"/>
    <w:rsid w:val="00B173D5"/>
    <w:rsid w:val="00B178BD"/>
    <w:rsid w:val="00B17B7A"/>
    <w:rsid w:val="00B21EBA"/>
    <w:rsid w:val="00B22291"/>
    <w:rsid w:val="00B22CC0"/>
    <w:rsid w:val="00B22E13"/>
    <w:rsid w:val="00B2408F"/>
    <w:rsid w:val="00B24B0C"/>
    <w:rsid w:val="00B24F3F"/>
    <w:rsid w:val="00B25939"/>
    <w:rsid w:val="00B265C1"/>
    <w:rsid w:val="00B26AA4"/>
    <w:rsid w:val="00B26F64"/>
    <w:rsid w:val="00B2749A"/>
    <w:rsid w:val="00B3021A"/>
    <w:rsid w:val="00B30E8D"/>
    <w:rsid w:val="00B31B64"/>
    <w:rsid w:val="00B31E0C"/>
    <w:rsid w:val="00B349CE"/>
    <w:rsid w:val="00B34B39"/>
    <w:rsid w:val="00B35A6F"/>
    <w:rsid w:val="00B35FA9"/>
    <w:rsid w:val="00B37103"/>
    <w:rsid w:val="00B41462"/>
    <w:rsid w:val="00B4182C"/>
    <w:rsid w:val="00B41AFA"/>
    <w:rsid w:val="00B41E4A"/>
    <w:rsid w:val="00B421EC"/>
    <w:rsid w:val="00B42483"/>
    <w:rsid w:val="00B42508"/>
    <w:rsid w:val="00B43235"/>
    <w:rsid w:val="00B455CC"/>
    <w:rsid w:val="00B46335"/>
    <w:rsid w:val="00B469AE"/>
    <w:rsid w:val="00B4793E"/>
    <w:rsid w:val="00B47BE8"/>
    <w:rsid w:val="00B5014E"/>
    <w:rsid w:val="00B50554"/>
    <w:rsid w:val="00B51E90"/>
    <w:rsid w:val="00B51F99"/>
    <w:rsid w:val="00B54E47"/>
    <w:rsid w:val="00B5558F"/>
    <w:rsid w:val="00B57E07"/>
    <w:rsid w:val="00B632E9"/>
    <w:rsid w:val="00B634BE"/>
    <w:rsid w:val="00B636D6"/>
    <w:rsid w:val="00B63745"/>
    <w:rsid w:val="00B63BB8"/>
    <w:rsid w:val="00B66563"/>
    <w:rsid w:val="00B6708F"/>
    <w:rsid w:val="00B702C7"/>
    <w:rsid w:val="00B70B9E"/>
    <w:rsid w:val="00B7115F"/>
    <w:rsid w:val="00B7244D"/>
    <w:rsid w:val="00B73714"/>
    <w:rsid w:val="00B737E0"/>
    <w:rsid w:val="00B73AD0"/>
    <w:rsid w:val="00B74801"/>
    <w:rsid w:val="00B74A66"/>
    <w:rsid w:val="00B751B4"/>
    <w:rsid w:val="00B76604"/>
    <w:rsid w:val="00B76F47"/>
    <w:rsid w:val="00B773B9"/>
    <w:rsid w:val="00B77829"/>
    <w:rsid w:val="00B77E63"/>
    <w:rsid w:val="00B800FB"/>
    <w:rsid w:val="00B803BC"/>
    <w:rsid w:val="00B80B2B"/>
    <w:rsid w:val="00B81C30"/>
    <w:rsid w:val="00B81D35"/>
    <w:rsid w:val="00B82585"/>
    <w:rsid w:val="00B82D34"/>
    <w:rsid w:val="00B82E01"/>
    <w:rsid w:val="00B83F10"/>
    <w:rsid w:val="00B84991"/>
    <w:rsid w:val="00B850C2"/>
    <w:rsid w:val="00B86405"/>
    <w:rsid w:val="00B86F53"/>
    <w:rsid w:val="00B9030A"/>
    <w:rsid w:val="00B91625"/>
    <w:rsid w:val="00B918BD"/>
    <w:rsid w:val="00B943C1"/>
    <w:rsid w:val="00B94FDA"/>
    <w:rsid w:val="00B95C0F"/>
    <w:rsid w:val="00B963B2"/>
    <w:rsid w:val="00B96927"/>
    <w:rsid w:val="00B96A5B"/>
    <w:rsid w:val="00B97712"/>
    <w:rsid w:val="00B979CF"/>
    <w:rsid w:val="00BA06D8"/>
    <w:rsid w:val="00BA1129"/>
    <w:rsid w:val="00BA1BD2"/>
    <w:rsid w:val="00BA4023"/>
    <w:rsid w:val="00BA4057"/>
    <w:rsid w:val="00BA43F5"/>
    <w:rsid w:val="00BA58C3"/>
    <w:rsid w:val="00BA69AF"/>
    <w:rsid w:val="00BA72A3"/>
    <w:rsid w:val="00BA7D7E"/>
    <w:rsid w:val="00BB07E1"/>
    <w:rsid w:val="00BB0DB1"/>
    <w:rsid w:val="00BB0FB7"/>
    <w:rsid w:val="00BB13DE"/>
    <w:rsid w:val="00BB1B72"/>
    <w:rsid w:val="00BB1C80"/>
    <w:rsid w:val="00BB2FA0"/>
    <w:rsid w:val="00BB3ED3"/>
    <w:rsid w:val="00BB46BA"/>
    <w:rsid w:val="00BB53E0"/>
    <w:rsid w:val="00BB6077"/>
    <w:rsid w:val="00BB6981"/>
    <w:rsid w:val="00BB783A"/>
    <w:rsid w:val="00BB79F2"/>
    <w:rsid w:val="00BC005B"/>
    <w:rsid w:val="00BC00F5"/>
    <w:rsid w:val="00BC0817"/>
    <w:rsid w:val="00BC085D"/>
    <w:rsid w:val="00BC0A73"/>
    <w:rsid w:val="00BC0EBC"/>
    <w:rsid w:val="00BC1819"/>
    <w:rsid w:val="00BC1967"/>
    <w:rsid w:val="00BC29D9"/>
    <w:rsid w:val="00BC471D"/>
    <w:rsid w:val="00BC5473"/>
    <w:rsid w:val="00BC60F2"/>
    <w:rsid w:val="00BC6628"/>
    <w:rsid w:val="00BC6A75"/>
    <w:rsid w:val="00BC7067"/>
    <w:rsid w:val="00BC7BAC"/>
    <w:rsid w:val="00BD085F"/>
    <w:rsid w:val="00BD1471"/>
    <w:rsid w:val="00BD1F20"/>
    <w:rsid w:val="00BD2BDE"/>
    <w:rsid w:val="00BD331B"/>
    <w:rsid w:val="00BD5A81"/>
    <w:rsid w:val="00BD5D76"/>
    <w:rsid w:val="00BD6C84"/>
    <w:rsid w:val="00BE050A"/>
    <w:rsid w:val="00BE1B59"/>
    <w:rsid w:val="00BE4747"/>
    <w:rsid w:val="00BE4790"/>
    <w:rsid w:val="00BE4AF4"/>
    <w:rsid w:val="00BE4EF2"/>
    <w:rsid w:val="00BE50D9"/>
    <w:rsid w:val="00BE5201"/>
    <w:rsid w:val="00BE69A1"/>
    <w:rsid w:val="00BE73E3"/>
    <w:rsid w:val="00BE76CF"/>
    <w:rsid w:val="00BE7B4E"/>
    <w:rsid w:val="00BE7C50"/>
    <w:rsid w:val="00BF0790"/>
    <w:rsid w:val="00BF0A64"/>
    <w:rsid w:val="00BF1117"/>
    <w:rsid w:val="00BF1253"/>
    <w:rsid w:val="00BF13B0"/>
    <w:rsid w:val="00BF141E"/>
    <w:rsid w:val="00BF168D"/>
    <w:rsid w:val="00BF2123"/>
    <w:rsid w:val="00BF2865"/>
    <w:rsid w:val="00BF33C3"/>
    <w:rsid w:val="00BF4222"/>
    <w:rsid w:val="00BF49F7"/>
    <w:rsid w:val="00BF5868"/>
    <w:rsid w:val="00BF6569"/>
    <w:rsid w:val="00BF7334"/>
    <w:rsid w:val="00C00480"/>
    <w:rsid w:val="00C01C79"/>
    <w:rsid w:val="00C0211F"/>
    <w:rsid w:val="00C027C0"/>
    <w:rsid w:val="00C0302A"/>
    <w:rsid w:val="00C035C8"/>
    <w:rsid w:val="00C035CF"/>
    <w:rsid w:val="00C04487"/>
    <w:rsid w:val="00C04673"/>
    <w:rsid w:val="00C0704A"/>
    <w:rsid w:val="00C10534"/>
    <w:rsid w:val="00C105E8"/>
    <w:rsid w:val="00C10D5C"/>
    <w:rsid w:val="00C10DE2"/>
    <w:rsid w:val="00C11976"/>
    <w:rsid w:val="00C11D93"/>
    <w:rsid w:val="00C123BE"/>
    <w:rsid w:val="00C12AE7"/>
    <w:rsid w:val="00C12CF8"/>
    <w:rsid w:val="00C12DD4"/>
    <w:rsid w:val="00C13269"/>
    <w:rsid w:val="00C148AB"/>
    <w:rsid w:val="00C1561F"/>
    <w:rsid w:val="00C1600D"/>
    <w:rsid w:val="00C1764C"/>
    <w:rsid w:val="00C17C0A"/>
    <w:rsid w:val="00C2036F"/>
    <w:rsid w:val="00C20F1D"/>
    <w:rsid w:val="00C2112F"/>
    <w:rsid w:val="00C2127E"/>
    <w:rsid w:val="00C218A6"/>
    <w:rsid w:val="00C218AE"/>
    <w:rsid w:val="00C21A4F"/>
    <w:rsid w:val="00C226C4"/>
    <w:rsid w:val="00C22B48"/>
    <w:rsid w:val="00C22C28"/>
    <w:rsid w:val="00C24BF0"/>
    <w:rsid w:val="00C263E4"/>
    <w:rsid w:val="00C26F06"/>
    <w:rsid w:val="00C26FE5"/>
    <w:rsid w:val="00C3082A"/>
    <w:rsid w:val="00C31100"/>
    <w:rsid w:val="00C33340"/>
    <w:rsid w:val="00C33E31"/>
    <w:rsid w:val="00C340C3"/>
    <w:rsid w:val="00C34454"/>
    <w:rsid w:val="00C345E8"/>
    <w:rsid w:val="00C351FF"/>
    <w:rsid w:val="00C35593"/>
    <w:rsid w:val="00C35F16"/>
    <w:rsid w:val="00C37337"/>
    <w:rsid w:val="00C37A5D"/>
    <w:rsid w:val="00C37E92"/>
    <w:rsid w:val="00C40356"/>
    <w:rsid w:val="00C4040C"/>
    <w:rsid w:val="00C41F0F"/>
    <w:rsid w:val="00C4275C"/>
    <w:rsid w:val="00C431E0"/>
    <w:rsid w:val="00C44B02"/>
    <w:rsid w:val="00C4618F"/>
    <w:rsid w:val="00C46CCB"/>
    <w:rsid w:val="00C46CE1"/>
    <w:rsid w:val="00C46DDB"/>
    <w:rsid w:val="00C4732B"/>
    <w:rsid w:val="00C47CBE"/>
    <w:rsid w:val="00C5100C"/>
    <w:rsid w:val="00C5107E"/>
    <w:rsid w:val="00C515C6"/>
    <w:rsid w:val="00C52781"/>
    <w:rsid w:val="00C53383"/>
    <w:rsid w:val="00C53908"/>
    <w:rsid w:val="00C55752"/>
    <w:rsid w:val="00C561A9"/>
    <w:rsid w:val="00C5622B"/>
    <w:rsid w:val="00C565F3"/>
    <w:rsid w:val="00C60364"/>
    <w:rsid w:val="00C618CA"/>
    <w:rsid w:val="00C6243A"/>
    <w:rsid w:val="00C639EB"/>
    <w:rsid w:val="00C639FA"/>
    <w:rsid w:val="00C65D7E"/>
    <w:rsid w:val="00C65DFF"/>
    <w:rsid w:val="00C668E7"/>
    <w:rsid w:val="00C67C00"/>
    <w:rsid w:val="00C70765"/>
    <w:rsid w:val="00C718E6"/>
    <w:rsid w:val="00C71E94"/>
    <w:rsid w:val="00C737C3"/>
    <w:rsid w:val="00C73C04"/>
    <w:rsid w:val="00C741B6"/>
    <w:rsid w:val="00C7427A"/>
    <w:rsid w:val="00C743F3"/>
    <w:rsid w:val="00C74A5D"/>
    <w:rsid w:val="00C74C46"/>
    <w:rsid w:val="00C75A7B"/>
    <w:rsid w:val="00C76399"/>
    <w:rsid w:val="00C765F3"/>
    <w:rsid w:val="00C77A56"/>
    <w:rsid w:val="00C8082D"/>
    <w:rsid w:val="00C8104F"/>
    <w:rsid w:val="00C823D9"/>
    <w:rsid w:val="00C82C11"/>
    <w:rsid w:val="00C82CF3"/>
    <w:rsid w:val="00C8412E"/>
    <w:rsid w:val="00C84F47"/>
    <w:rsid w:val="00C855C0"/>
    <w:rsid w:val="00C86312"/>
    <w:rsid w:val="00C86538"/>
    <w:rsid w:val="00C868DB"/>
    <w:rsid w:val="00C87495"/>
    <w:rsid w:val="00C878B2"/>
    <w:rsid w:val="00C87EF2"/>
    <w:rsid w:val="00C87F1D"/>
    <w:rsid w:val="00C9052E"/>
    <w:rsid w:val="00C90DE5"/>
    <w:rsid w:val="00C91888"/>
    <w:rsid w:val="00C925EC"/>
    <w:rsid w:val="00C928D4"/>
    <w:rsid w:val="00C93DC8"/>
    <w:rsid w:val="00C94BB1"/>
    <w:rsid w:val="00C94F6C"/>
    <w:rsid w:val="00C979AB"/>
    <w:rsid w:val="00CA02AD"/>
    <w:rsid w:val="00CA1A30"/>
    <w:rsid w:val="00CA2CB9"/>
    <w:rsid w:val="00CA3125"/>
    <w:rsid w:val="00CA340E"/>
    <w:rsid w:val="00CA414F"/>
    <w:rsid w:val="00CA47B2"/>
    <w:rsid w:val="00CA564C"/>
    <w:rsid w:val="00CA7326"/>
    <w:rsid w:val="00CA7A01"/>
    <w:rsid w:val="00CA7B7C"/>
    <w:rsid w:val="00CA7FB9"/>
    <w:rsid w:val="00CB1089"/>
    <w:rsid w:val="00CB11CF"/>
    <w:rsid w:val="00CB1D00"/>
    <w:rsid w:val="00CB3300"/>
    <w:rsid w:val="00CB3B56"/>
    <w:rsid w:val="00CB4160"/>
    <w:rsid w:val="00CB4641"/>
    <w:rsid w:val="00CB585B"/>
    <w:rsid w:val="00CB5975"/>
    <w:rsid w:val="00CB679F"/>
    <w:rsid w:val="00CB6D46"/>
    <w:rsid w:val="00CB75E9"/>
    <w:rsid w:val="00CC05FF"/>
    <w:rsid w:val="00CC074F"/>
    <w:rsid w:val="00CC0D68"/>
    <w:rsid w:val="00CC154B"/>
    <w:rsid w:val="00CC1D6A"/>
    <w:rsid w:val="00CC2BBB"/>
    <w:rsid w:val="00CC369C"/>
    <w:rsid w:val="00CC45D3"/>
    <w:rsid w:val="00CC499D"/>
    <w:rsid w:val="00CC5654"/>
    <w:rsid w:val="00CC5945"/>
    <w:rsid w:val="00CC757F"/>
    <w:rsid w:val="00CC76E6"/>
    <w:rsid w:val="00CD0521"/>
    <w:rsid w:val="00CD1E67"/>
    <w:rsid w:val="00CD2599"/>
    <w:rsid w:val="00CD2725"/>
    <w:rsid w:val="00CD2DD5"/>
    <w:rsid w:val="00CD34CE"/>
    <w:rsid w:val="00CD4A32"/>
    <w:rsid w:val="00CD55B2"/>
    <w:rsid w:val="00CD5689"/>
    <w:rsid w:val="00CD5E2A"/>
    <w:rsid w:val="00CD5EE8"/>
    <w:rsid w:val="00CD71F9"/>
    <w:rsid w:val="00CD77F0"/>
    <w:rsid w:val="00CE0986"/>
    <w:rsid w:val="00CE0DDE"/>
    <w:rsid w:val="00CE1EDA"/>
    <w:rsid w:val="00CE4312"/>
    <w:rsid w:val="00CE52DD"/>
    <w:rsid w:val="00CE6A81"/>
    <w:rsid w:val="00CE6A84"/>
    <w:rsid w:val="00CE6DB7"/>
    <w:rsid w:val="00CE6E99"/>
    <w:rsid w:val="00CE7455"/>
    <w:rsid w:val="00CE768C"/>
    <w:rsid w:val="00CE79AA"/>
    <w:rsid w:val="00CF0B3D"/>
    <w:rsid w:val="00CF1048"/>
    <w:rsid w:val="00CF1C79"/>
    <w:rsid w:val="00CF23BD"/>
    <w:rsid w:val="00CF29DA"/>
    <w:rsid w:val="00CF2A92"/>
    <w:rsid w:val="00CF3841"/>
    <w:rsid w:val="00CF4431"/>
    <w:rsid w:val="00CF4656"/>
    <w:rsid w:val="00CF4CB9"/>
    <w:rsid w:val="00CF4DF0"/>
    <w:rsid w:val="00CF52E0"/>
    <w:rsid w:val="00CF63E7"/>
    <w:rsid w:val="00CF6D95"/>
    <w:rsid w:val="00CF6EE8"/>
    <w:rsid w:val="00D00488"/>
    <w:rsid w:val="00D00849"/>
    <w:rsid w:val="00D04000"/>
    <w:rsid w:val="00D05283"/>
    <w:rsid w:val="00D05EFB"/>
    <w:rsid w:val="00D0773D"/>
    <w:rsid w:val="00D10C3F"/>
    <w:rsid w:val="00D1191D"/>
    <w:rsid w:val="00D11FE3"/>
    <w:rsid w:val="00D1377A"/>
    <w:rsid w:val="00D13A8F"/>
    <w:rsid w:val="00D15CD6"/>
    <w:rsid w:val="00D15D5D"/>
    <w:rsid w:val="00D1621E"/>
    <w:rsid w:val="00D1623B"/>
    <w:rsid w:val="00D16582"/>
    <w:rsid w:val="00D169E9"/>
    <w:rsid w:val="00D16D6C"/>
    <w:rsid w:val="00D17F58"/>
    <w:rsid w:val="00D20869"/>
    <w:rsid w:val="00D20989"/>
    <w:rsid w:val="00D225B3"/>
    <w:rsid w:val="00D23244"/>
    <w:rsid w:val="00D234A0"/>
    <w:rsid w:val="00D23AEA"/>
    <w:rsid w:val="00D24D0A"/>
    <w:rsid w:val="00D24FC9"/>
    <w:rsid w:val="00D252EB"/>
    <w:rsid w:val="00D25D10"/>
    <w:rsid w:val="00D25FD7"/>
    <w:rsid w:val="00D276A8"/>
    <w:rsid w:val="00D27A49"/>
    <w:rsid w:val="00D30D65"/>
    <w:rsid w:val="00D312BF"/>
    <w:rsid w:val="00D32656"/>
    <w:rsid w:val="00D32E74"/>
    <w:rsid w:val="00D33CAC"/>
    <w:rsid w:val="00D33D29"/>
    <w:rsid w:val="00D362E4"/>
    <w:rsid w:val="00D36FDC"/>
    <w:rsid w:val="00D40BB3"/>
    <w:rsid w:val="00D42453"/>
    <w:rsid w:val="00D428FE"/>
    <w:rsid w:val="00D42A43"/>
    <w:rsid w:val="00D4312C"/>
    <w:rsid w:val="00D43187"/>
    <w:rsid w:val="00D431E3"/>
    <w:rsid w:val="00D43962"/>
    <w:rsid w:val="00D439DE"/>
    <w:rsid w:val="00D453B3"/>
    <w:rsid w:val="00D456F0"/>
    <w:rsid w:val="00D50080"/>
    <w:rsid w:val="00D5076A"/>
    <w:rsid w:val="00D50BDA"/>
    <w:rsid w:val="00D52109"/>
    <w:rsid w:val="00D521F7"/>
    <w:rsid w:val="00D524CA"/>
    <w:rsid w:val="00D52738"/>
    <w:rsid w:val="00D53397"/>
    <w:rsid w:val="00D5427A"/>
    <w:rsid w:val="00D54D5A"/>
    <w:rsid w:val="00D55269"/>
    <w:rsid w:val="00D553F9"/>
    <w:rsid w:val="00D55DE7"/>
    <w:rsid w:val="00D56065"/>
    <w:rsid w:val="00D56770"/>
    <w:rsid w:val="00D569F2"/>
    <w:rsid w:val="00D5717D"/>
    <w:rsid w:val="00D572DC"/>
    <w:rsid w:val="00D57CF5"/>
    <w:rsid w:val="00D60320"/>
    <w:rsid w:val="00D6061B"/>
    <w:rsid w:val="00D60812"/>
    <w:rsid w:val="00D60FE1"/>
    <w:rsid w:val="00D61432"/>
    <w:rsid w:val="00D63496"/>
    <w:rsid w:val="00D63D91"/>
    <w:rsid w:val="00D64109"/>
    <w:rsid w:val="00D64BE5"/>
    <w:rsid w:val="00D65579"/>
    <w:rsid w:val="00D656E2"/>
    <w:rsid w:val="00D65BD2"/>
    <w:rsid w:val="00D660A6"/>
    <w:rsid w:val="00D66D64"/>
    <w:rsid w:val="00D67BC3"/>
    <w:rsid w:val="00D703FF"/>
    <w:rsid w:val="00D70BE4"/>
    <w:rsid w:val="00D70F5E"/>
    <w:rsid w:val="00D713C6"/>
    <w:rsid w:val="00D71CFF"/>
    <w:rsid w:val="00D71F53"/>
    <w:rsid w:val="00D729F8"/>
    <w:rsid w:val="00D73146"/>
    <w:rsid w:val="00D735B8"/>
    <w:rsid w:val="00D74719"/>
    <w:rsid w:val="00D74DFB"/>
    <w:rsid w:val="00D76C5A"/>
    <w:rsid w:val="00D76FA8"/>
    <w:rsid w:val="00D77D0A"/>
    <w:rsid w:val="00D823EA"/>
    <w:rsid w:val="00D82F8D"/>
    <w:rsid w:val="00D8445D"/>
    <w:rsid w:val="00D84E56"/>
    <w:rsid w:val="00D8579F"/>
    <w:rsid w:val="00D85F72"/>
    <w:rsid w:val="00D863CA"/>
    <w:rsid w:val="00D86661"/>
    <w:rsid w:val="00D87387"/>
    <w:rsid w:val="00D9094A"/>
    <w:rsid w:val="00D912EE"/>
    <w:rsid w:val="00D91324"/>
    <w:rsid w:val="00D91553"/>
    <w:rsid w:val="00D9169C"/>
    <w:rsid w:val="00D91DAE"/>
    <w:rsid w:val="00D92BA1"/>
    <w:rsid w:val="00D92CD8"/>
    <w:rsid w:val="00D93C43"/>
    <w:rsid w:val="00D93CB5"/>
    <w:rsid w:val="00D96493"/>
    <w:rsid w:val="00D96725"/>
    <w:rsid w:val="00D96B45"/>
    <w:rsid w:val="00D9735E"/>
    <w:rsid w:val="00D97AF7"/>
    <w:rsid w:val="00D97FD2"/>
    <w:rsid w:val="00DA167B"/>
    <w:rsid w:val="00DA1D37"/>
    <w:rsid w:val="00DA2592"/>
    <w:rsid w:val="00DA33C8"/>
    <w:rsid w:val="00DA3999"/>
    <w:rsid w:val="00DA44EB"/>
    <w:rsid w:val="00DA4CE8"/>
    <w:rsid w:val="00DA50A5"/>
    <w:rsid w:val="00DA5D93"/>
    <w:rsid w:val="00DA69C8"/>
    <w:rsid w:val="00DA7557"/>
    <w:rsid w:val="00DB0388"/>
    <w:rsid w:val="00DB1B8D"/>
    <w:rsid w:val="00DB33E0"/>
    <w:rsid w:val="00DB3440"/>
    <w:rsid w:val="00DB37AF"/>
    <w:rsid w:val="00DB4C5A"/>
    <w:rsid w:val="00DB4F08"/>
    <w:rsid w:val="00DB5EE5"/>
    <w:rsid w:val="00DB610C"/>
    <w:rsid w:val="00DB63A1"/>
    <w:rsid w:val="00DB63C3"/>
    <w:rsid w:val="00DB6E48"/>
    <w:rsid w:val="00DB7119"/>
    <w:rsid w:val="00DB7227"/>
    <w:rsid w:val="00DB7BEE"/>
    <w:rsid w:val="00DB7C54"/>
    <w:rsid w:val="00DC08D9"/>
    <w:rsid w:val="00DC0D4F"/>
    <w:rsid w:val="00DC10AB"/>
    <w:rsid w:val="00DC31D1"/>
    <w:rsid w:val="00DC5072"/>
    <w:rsid w:val="00DC50A6"/>
    <w:rsid w:val="00DC52DF"/>
    <w:rsid w:val="00DC5946"/>
    <w:rsid w:val="00DC5CFE"/>
    <w:rsid w:val="00DC5FB9"/>
    <w:rsid w:val="00DC60BC"/>
    <w:rsid w:val="00DC6B05"/>
    <w:rsid w:val="00DC7A12"/>
    <w:rsid w:val="00DD117B"/>
    <w:rsid w:val="00DD11FF"/>
    <w:rsid w:val="00DD1C53"/>
    <w:rsid w:val="00DD2297"/>
    <w:rsid w:val="00DD2356"/>
    <w:rsid w:val="00DD264F"/>
    <w:rsid w:val="00DD3868"/>
    <w:rsid w:val="00DD3B87"/>
    <w:rsid w:val="00DD470C"/>
    <w:rsid w:val="00DD4972"/>
    <w:rsid w:val="00DD4EE8"/>
    <w:rsid w:val="00DD5896"/>
    <w:rsid w:val="00DD6F23"/>
    <w:rsid w:val="00DD783E"/>
    <w:rsid w:val="00DD7A92"/>
    <w:rsid w:val="00DD7F98"/>
    <w:rsid w:val="00DE0248"/>
    <w:rsid w:val="00DE0295"/>
    <w:rsid w:val="00DE0C92"/>
    <w:rsid w:val="00DE0CFD"/>
    <w:rsid w:val="00DE0EFC"/>
    <w:rsid w:val="00DE12E5"/>
    <w:rsid w:val="00DE16E2"/>
    <w:rsid w:val="00DE19AF"/>
    <w:rsid w:val="00DE2061"/>
    <w:rsid w:val="00DE27E0"/>
    <w:rsid w:val="00DE2A2B"/>
    <w:rsid w:val="00DE311F"/>
    <w:rsid w:val="00DE34A7"/>
    <w:rsid w:val="00DE3F96"/>
    <w:rsid w:val="00DE4117"/>
    <w:rsid w:val="00DE45D3"/>
    <w:rsid w:val="00DE57C4"/>
    <w:rsid w:val="00DE6924"/>
    <w:rsid w:val="00DE7613"/>
    <w:rsid w:val="00DE79FE"/>
    <w:rsid w:val="00DE7D97"/>
    <w:rsid w:val="00DE7DE8"/>
    <w:rsid w:val="00DF0852"/>
    <w:rsid w:val="00DF0C0D"/>
    <w:rsid w:val="00DF1FC3"/>
    <w:rsid w:val="00DF252A"/>
    <w:rsid w:val="00DF2B46"/>
    <w:rsid w:val="00DF2F2D"/>
    <w:rsid w:val="00DF35F5"/>
    <w:rsid w:val="00DF364E"/>
    <w:rsid w:val="00DF3978"/>
    <w:rsid w:val="00DF3D36"/>
    <w:rsid w:val="00DF5929"/>
    <w:rsid w:val="00DF5F2D"/>
    <w:rsid w:val="00DF60D8"/>
    <w:rsid w:val="00DF66A7"/>
    <w:rsid w:val="00DF6AEA"/>
    <w:rsid w:val="00DF6D01"/>
    <w:rsid w:val="00E012DB"/>
    <w:rsid w:val="00E01CA0"/>
    <w:rsid w:val="00E045E9"/>
    <w:rsid w:val="00E04B0A"/>
    <w:rsid w:val="00E0689B"/>
    <w:rsid w:val="00E06D0E"/>
    <w:rsid w:val="00E07607"/>
    <w:rsid w:val="00E10280"/>
    <w:rsid w:val="00E10327"/>
    <w:rsid w:val="00E11199"/>
    <w:rsid w:val="00E11323"/>
    <w:rsid w:val="00E11715"/>
    <w:rsid w:val="00E125FD"/>
    <w:rsid w:val="00E126C1"/>
    <w:rsid w:val="00E132EA"/>
    <w:rsid w:val="00E13F03"/>
    <w:rsid w:val="00E14141"/>
    <w:rsid w:val="00E14586"/>
    <w:rsid w:val="00E15FB2"/>
    <w:rsid w:val="00E162B7"/>
    <w:rsid w:val="00E1657F"/>
    <w:rsid w:val="00E17218"/>
    <w:rsid w:val="00E179A7"/>
    <w:rsid w:val="00E17B4F"/>
    <w:rsid w:val="00E20D4C"/>
    <w:rsid w:val="00E211A7"/>
    <w:rsid w:val="00E213A4"/>
    <w:rsid w:val="00E22066"/>
    <w:rsid w:val="00E2265D"/>
    <w:rsid w:val="00E22737"/>
    <w:rsid w:val="00E22BEE"/>
    <w:rsid w:val="00E22C75"/>
    <w:rsid w:val="00E24714"/>
    <w:rsid w:val="00E248CC"/>
    <w:rsid w:val="00E2671E"/>
    <w:rsid w:val="00E27C7A"/>
    <w:rsid w:val="00E30B5F"/>
    <w:rsid w:val="00E30D77"/>
    <w:rsid w:val="00E32C90"/>
    <w:rsid w:val="00E350D2"/>
    <w:rsid w:val="00E36913"/>
    <w:rsid w:val="00E3697C"/>
    <w:rsid w:val="00E36E28"/>
    <w:rsid w:val="00E370C9"/>
    <w:rsid w:val="00E37E9A"/>
    <w:rsid w:val="00E409BD"/>
    <w:rsid w:val="00E4147A"/>
    <w:rsid w:val="00E41974"/>
    <w:rsid w:val="00E420A0"/>
    <w:rsid w:val="00E42ABE"/>
    <w:rsid w:val="00E42AEA"/>
    <w:rsid w:val="00E4388E"/>
    <w:rsid w:val="00E45E57"/>
    <w:rsid w:val="00E469FA"/>
    <w:rsid w:val="00E4708E"/>
    <w:rsid w:val="00E501E4"/>
    <w:rsid w:val="00E502D9"/>
    <w:rsid w:val="00E514E9"/>
    <w:rsid w:val="00E5193D"/>
    <w:rsid w:val="00E51D6B"/>
    <w:rsid w:val="00E52C43"/>
    <w:rsid w:val="00E531F5"/>
    <w:rsid w:val="00E53DDF"/>
    <w:rsid w:val="00E56F07"/>
    <w:rsid w:val="00E6237C"/>
    <w:rsid w:val="00E62643"/>
    <w:rsid w:val="00E62A8E"/>
    <w:rsid w:val="00E63422"/>
    <w:rsid w:val="00E63F7A"/>
    <w:rsid w:val="00E64B35"/>
    <w:rsid w:val="00E64B40"/>
    <w:rsid w:val="00E65170"/>
    <w:rsid w:val="00E662E0"/>
    <w:rsid w:val="00E6772C"/>
    <w:rsid w:val="00E702B8"/>
    <w:rsid w:val="00E70A90"/>
    <w:rsid w:val="00E70B77"/>
    <w:rsid w:val="00E72D90"/>
    <w:rsid w:val="00E731E5"/>
    <w:rsid w:val="00E732A8"/>
    <w:rsid w:val="00E73897"/>
    <w:rsid w:val="00E7463B"/>
    <w:rsid w:val="00E76DF4"/>
    <w:rsid w:val="00E801BC"/>
    <w:rsid w:val="00E815D3"/>
    <w:rsid w:val="00E83AEE"/>
    <w:rsid w:val="00E83ECC"/>
    <w:rsid w:val="00E8433F"/>
    <w:rsid w:val="00E8462C"/>
    <w:rsid w:val="00E84EB8"/>
    <w:rsid w:val="00E85517"/>
    <w:rsid w:val="00E85836"/>
    <w:rsid w:val="00E860E1"/>
    <w:rsid w:val="00E868FA"/>
    <w:rsid w:val="00E86AFF"/>
    <w:rsid w:val="00E878D9"/>
    <w:rsid w:val="00E87E44"/>
    <w:rsid w:val="00E87F30"/>
    <w:rsid w:val="00E914AD"/>
    <w:rsid w:val="00E9162B"/>
    <w:rsid w:val="00E91992"/>
    <w:rsid w:val="00E92068"/>
    <w:rsid w:val="00E93C9B"/>
    <w:rsid w:val="00E951CF"/>
    <w:rsid w:val="00E958B4"/>
    <w:rsid w:val="00E95C62"/>
    <w:rsid w:val="00E9749C"/>
    <w:rsid w:val="00EA0902"/>
    <w:rsid w:val="00EA20F0"/>
    <w:rsid w:val="00EA27AF"/>
    <w:rsid w:val="00EA4B42"/>
    <w:rsid w:val="00EA5604"/>
    <w:rsid w:val="00EA648C"/>
    <w:rsid w:val="00EA6502"/>
    <w:rsid w:val="00EA687F"/>
    <w:rsid w:val="00EA6A05"/>
    <w:rsid w:val="00EA6B48"/>
    <w:rsid w:val="00EA6E5C"/>
    <w:rsid w:val="00EB0F57"/>
    <w:rsid w:val="00EB1B8A"/>
    <w:rsid w:val="00EB28D4"/>
    <w:rsid w:val="00EB32AB"/>
    <w:rsid w:val="00EB33DD"/>
    <w:rsid w:val="00EB4850"/>
    <w:rsid w:val="00EB4DA5"/>
    <w:rsid w:val="00EB4FDD"/>
    <w:rsid w:val="00EB5EEA"/>
    <w:rsid w:val="00EB6975"/>
    <w:rsid w:val="00EB6D5D"/>
    <w:rsid w:val="00EB6FCD"/>
    <w:rsid w:val="00EB7260"/>
    <w:rsid w:val="00EB7421"/>
    <w:rsid w:val="00EC0F17"/>
    <w:rsid w:val="00EC36D3"/>
    <w:rsid w:val="00EC3D2E"/>
    <w:rsid w:val="00EC4539"/>
    <w:rsid w:val="00EC4C28"/>
    <w:rsid w:val="00EC4DCA"/>
    <w:rsid w:val="00EC5489"/>
    <w:rsid w:val="00EC6B89"/>
    <w:rsid w:val="00EC750A"/>
    <w:rsid w:val="00EC7649"/>
    <w:rsid w:val="00EC7AE7"/>
    <w:rsid w:val="00EC7CA9"/>
    <w:rsid w:val="00ED0003"/>
    <w:rsid w:val="00ED0253"/>
    <w:rsid w:val="00ED02FC"/>
    <w:rsid w:val="00ED0336"/>
    <w:rsid w:val="00ED0450"/>
    <w:rsid w:val="00ED06C3"/>
    <w:rsid w:val="00ED123B"/>
    <w:rsid w:val="00ED1C56"/>
    <w:rsid w:val="00ED2815"/>
    <w:rsid w:val="00ED3546"/>
    <w:rsid w:val="00ED3A21"/>
    <w:rsid w:val="00ED3DCE"/>
    <w:rsid w:val="00ED4227"/>
    <w:rsid w:val="00ED4B7D"/>
    <w:rsid w:val="00ED535F"/>
    <w:rsid w:val="00ED6563"/>
    <w:rsid w:val="00ED6C07"/>
    <w:rsid w:val="00ED6E85"/>
    <w:rsid w:val="00ED7D5E"/>
    <w:rsid w:val="00EE06A9"/>
    <w:rsid w:val="00EE16DE"/>
    <w:rsid w:val="00EE1D0B"/>
    <w:rsid w:val="00EE2B60"/>
    <w:rsid w:val="00EE3534"/>
    <w:rsid w:val="00EE35EF"/>
    <w:rsid w:val="00EE42D4"/>
    <w:rsid w:val="00EE45EA"/>
    <w:rsid w:val="00EE4C6A"/>
    <w:rsid w:val="00EE53C4"/>
    <w:rsid w:val="00EE5781"/>
    <w:rsid w:val="00EE5B03"/>
    <w:rsid w:val="00EE71C7"/>
    <w:rsid w:val="00EE71E2"/>
    <w:rsid w:val="00EE7943"/>
    <w:rsid w:val="00EE7E89"/>
    <w:rsid w:val="00EF085E"/>
    <w:rsid w:val="00EF17FC"/>
    <w:rsid w:val="00EF1AB1"/>
    <w:rsid w:val="00EF2209"/>
    <w:rsid w:val="00EF2926"/>
    <w:rsid w:val="00EF2A58"/>
    <w:rsid w:val="00EF57E0"/>
    <w:rsid w:val="00EF5DB9"/>
    <w:rsid w:val="00EF6639"/>
    <w:rsid w:val="00EF6FB2"/>
    <w:rsid w:val="00EF6FD4"/>
    <w:rsid w:val="00F0016F"/>
    <w:rsid w:val="00F0025C"/>
    <w:rsid w:val="00F032F4"/>
    <w:rsid w:val="00F046B8"/>
    <w:rsid w:val="00F048A9"/>
    <w:rsid w:val="00F04EC4"/>
    <w:rsid w:val="00F05B4F"/>
    <w:rsid w:val="00F05EE0"/>
    <w:rsid w:val="00F06811"/>
    <w:rsid w:val="00F06A41"/>
    <w:rsid w:val="00F070B3"/>
    <w:rsid w:val="00F0769B"/>
    <w:rsid w:val="00F103B4"/>
    <w:rsid w:val="00F109E9"/>
    <w:rsid w:val="00F10E3F"/>
    <w:rsid w:val="00F10FC4"/>
    <w:rsid w:val="00F11CAB"/>
    <w:rsid w:val="00F11DAF"/>
    <w:rsid w:val="00F1268F"/>
    <w:rsid w:val="00F133DC"/>
    <w:rsid w:val="00F13A9D"/>
    <w:rsid w:val="00F149EF"/>
    <w:rsid w:val="00F14DC8"/>
    <w:rsid w:val="00F1784F"/>
    <w:rsid w:val="00F17DCA"/>
    <w:rsid w:val="00F20097"/>
    <w:rsid w:val="00F20541"/>
    <w:rsid w:val="00F20BD1"/>
    <w:rsid w:val="00F20F84"/>
    <w:rsid w:val="00F2170C"/>
    <w:rsid w:val="00F22A09"/>
    <w:rsid w:val="00F22A19"/>
    <w:rsid w:val="00F22E59"/>
    <w:rsid w:val="00F233AD"/>
    <w:rsid w:val="00F25AA4"/>
    <w:rsid w:val="00F27615"/>
    <w:rsid w:val="00F27A35"/>
    <w:rsid w:val="00F27BB7"/>
    <w:rsid w:val="00F3175A"/>
    <w:rsid w:val="00F32AE7"/>
    <w:rsid w:val="00F336AC"/>
    <w:rsid w:val="00F33CAB"/>
    <w:rsid w:val="00F33F2E"/>
    <w:rsid w:val="00F34A00"/>
    <w:rsid w:val="00F34A82"/>
    <w:rsid w:val="00F34C94"/>
    <w:rsid w:val="00F34D23"/>
    <w:rsid w:val="00F36B7D"/>
    <w:rsid w:val="00F40BEC"/>
    <w:rsid w:val="00F40FF2"/>
    <w:rsid w:val="00F42CB2"/>
    <w:rsid w:val="00F436B3"/>
    <w:rsid w:val="00F43D53"/>
    <w:rsid w:val="00F43E64"/>
    <w:rsid w:val="00F449DE"/>
    <w:rsid w:val="00F46751"/>
    <w:rsid w:val="00F46DE9"/>
    <w:rsid w:val="00F46E4C"/>
    <w:rsid w:val="00F51E7C"/>
    <w:rsid w:val="00F527DE"/>
    <w:rsid w:val="00F53006"/>
    <w:rsid w:val="00F535F0"/>
    <w:rsid w:val="00F54293"/>
    <w:rsid w:val="00F56A68"/>
    <w:rsid w:val="00F56B18"/>
    <w:rsid w:val="00F60C13"/>
    <w:rsid w:val="00F611C1"/>
    <w:rsid w:val="00F613E0"/>
    <w:rsid w:val="00F6163E"/>
    <w:rsid w:val="00F6315D"/>
    <w:rsid w:val="00F65076"/>
    <w:rsid w:val="00F65264"/>
    <w:rsid w:val="00F654F0"/>
    <w:rsid w:val="00F662DA"/>
    <w:rsid w:val="00F665A2"/>
    <w:rsid w:val="00F67359"/>
    <w:rsid w:val="00F67E9C"/>
    <w:rsid w:val="00F70798"/>
    <w:rsid w:val="00F70D29"/>
    <w:rsid w:val="00F70F0A"/>
    <w:rsid w:val="00F7142E"/>
    <w:rsid w:val="00F71CB5"/>
    <w:rsid w:val="00F7201C"/>
    <w:rsid w:val="00F73206"/>
    <w:rsid w:val="00F73609"/>
    <w:rsid w:val="00F73D1A"/>
    <w:rsid w:val="00F742D8"/>
    <w:rsid w:val="00F75705"/>
    <w:rsid w:val="00F7671A"/>
    <w:rsid w:val="00F7760B"/>
    <w:rsid w:val="00F806B8"/>
    <w:rsid w:val="00F80E8B"/>
    <w:rsid w:val="00F8195B"/>
    <w:rsid w:val="00F81A3B"/>
    <w:rsid w:val="00F81F03"/>
    <w:rsid w:val="00F8246E"/>
    <w:rsid w:val="00F877E6"/>
    <w:rsid w:val="00F8791D"/>
    <w:rsid w:val="00F90079"/>
    <w:rsid w:val="00F91D84"/>
    <w:rsid w:val="00F92561"/>
    <w:rsid w:val="00F926BD"/>
    <w:rsid w:val="00F9364D"/>
    <w:rsid w:val="00F9476F"/>
    <w:rsid w:val="00F951E4"/>
    <w:rsid w:val="00F95206"/>
    <w:rsid w:val="00F962B3"/>
    <w:rsid w:val="00F96EE5"/>
    <w:rsid w:val="00F97090"/>
    <w:rsid w:val="00F97919"/>
    <w:rsid w:val="00F97EE6"/>
    <w:rsid w:val="00FA174B"/>
    <w:rsid w:val="00FA2DC5"/>
    <w:rsid w:val="00FA3114"/>
    <w:rsid w:val="00FA3B9A"/>
    <w:rsid w:val="00FA4CC9"/>
    <w:rsid w:val="00FA5B4A"/>
    <w:rsid w:val="00FA73A6"/>
    <w:rsid w:val="00FB0148"/>
    <w:rsid w:val="00FB0326"/>
    <w:rsid w:val="00FB16FC"/>
    <w:rsid w:val="00FB1CD7"/>
    <w:rsid w:val="00FB2400"/>
    <w:rsid w:val="00FB382F"/>
    <w:rsid w:val="00FB47BC"/>
    <w:rsid w:val="00FB58DE"/>
    <w:rsid w:val="00FB5A4F"/>
    <w:rsid w:val="00FB5F2B"/>
    <w:rsid w:val="00FB7011"/>
    <w:rsid w:val="00FB736E"/>
    <w:rsid w:val="00FB7849"/>
    <w:rsid w:val="00FB7F2B"/>
    <w:rsid w:val="00FC0A39"/>
    <w:rsid w:val="00FC23C7"/>
    <w:rsid w:val="00FC2B13"/>
    <w:rsid w:val="00FC30F0"/>
    <w:rsid w:val="00FC3160"/>
    <w:rsid w:val="00FC39FB"/>
    <w:rsid w:val="00FC42C9"/>
    <w:rsid w:val="00FC4E5E"/>
    <w:rsid w:val="00FC5873"/>
    <w:rsid w:val="00FC6978"/>
    <w:rsid w:val="00FC7A04"/>
    <w:rsid w:val="00FD020C"/>
    <w:rsid w:val="00FD0664"/>
    <w:rsid w:val="00FD0E91"/>
    <w:rsid w:val="00FD0F76"/>
    <w:rsid w:val="00FD24FC"/>
    <w:rsid w:val="00FD3337"/>
    <w:rsid w:val="00FD33DF"/>
    <w:rsid w:val="00FD4C36"/>
    <w:rsid w:val="00FD558C"/>
    <w:rsid w:val="00FD5665"/>
    <w:rsid w:val="00FD5B9C"/>
    <w:rsid w:val="00FD70E0"/>
    <w:rsid w:val="00FE1009"/>
    <w:rsid w:val="00FE1316"/>
    <w:rsid w:val="00FE2A24"/>
    <w:rsid w:val="00FE2BF2"/>
    <w:rsid w:val="00FE2EDE"/>
    <w:rsid w:val="00FE3651"/>
    <w:rsid w:val="00FE4F8C"/>
    <w:rsid w:val="00FE4FD0"/>
    <w:rsid w:val="00FE5E9D"/>
    <w:rsid w:val="00FE61D7"/>
    <w:rsid w:val="00FE6223"/>
    <w:rsid w:val="00FE62CF"/>
    <w:rsid w:val="00FE6BE4"/>
    <w:rsid w:val="00FE7D39"/>
    <w:rsid w:val="00FF1403"/>
    <w:rsid w:val="00FF2478"/>
    <w:rsid w:val="00FF2DD5"/>
    <w:rsid w:val="00FF30C6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  <w15:docId w15:val="{4B64D53C-68D6-4F87-8C89-D4DAC143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6E2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rsid w:val="00682253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6822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rsid w:val="00211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8A06C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607346"/>
    <w:rPr>
      <w:b/>
      <w:bCs/>
      <w:sz w:val="36"/>
      <w:szCs w:val="36"/>
    </w:rPr>
  </w:style>
  <w:style w:type="character" w:styleId="Hyperlink">
    <w:name w:val="Hyperlink"/>
    <w:basedOn w:val="Fontepargpadro"/>
    <w:rsid w:val="00837C46"/>
    <w:rPr>
      <w:rFonts w:ascii="Verdana" w:hAnsi="Verdana" w:hint="default"/>
      <w:strike w:val="0"/>
      <w:dstrike w:val="0"/>
      <w:color w:val="416488"/>
      <w:sz w:val="14"/>
      <w:szCs w:val="14"/>
      <w:u w:val="none"/>
      <w:effect w:val="none"/>
    </w:rPr>
  </w:style>
  <w:style w:type="table" w:styleId="Tabelacomgrade">
    <w:name w:val="Table Grid"/>
    <w:basedOn w:val="Tabelanormal"/>
    <w:rsid w:val="00775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0480"/>
    <w:rPr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0480"/>
    <w:rPr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1959CB"/>
  </w:style>
  <w:style w:type="paragraph" w:customStyle="1" w:styleId="descricao">
    <w:name w:val="descricao"/>
    <w:basedOn w:val="Normal"/>
    <w:rsid w:val="0068225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qFormat/>
    <w:rsid w:val="00682253"/>
    <w:pPr>
      <w:spacing w:before="100" w:beforeAutospacing="1" w:after="100" w:afterAutospacing="1"/>
    </w:pPr>
  </w:style>
  <w:style w:type="character" w:customStyle="1" w:styleId="edicao">
    <w:name w:val="edicao"/>
    <w:basedOn w:val="Fontepargpadro"/>
    <w:rsid w:val="00682253"/>
  </w:style>
  <w:style w:type="paragraph" w:customStyle="1" w:styleId="style22">
    <w:name w:val="style22"/>
    <w:basedOn w:val="Normal"/>
    <w:rsid w:val="00682253"/>
    <w:pPr>
      <w:spacing w:before="100" w:beforeAutospacing="1" w:after="100" w:afterAutospacing="1"/>
    </w:pPr>
  </w:style>
  <w:style w:type="paragraph" w:customStyle="1" w:styleId="tj">
    <w:name w:val="tj"/>
    <w:basedOn w:val="Normal"/>
    <w:rsid w:val="00682253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682253"/>
    <w:rPr>
      <w:b/>
      <w:bCs/>
    </w:rPr>
  </w:style>
  <w:style w:type="paragraph" w:styleId="Recuodecorpodetexto">
    <w:name w:val="Body Text Indent"/>
    <w:basedOn w:val="Normal"/>
    <w:rsid w:val="00682253"/>
    <w:pPr>
      <w:widowControl w:val="0"/>
      <w:suppressAutoHyphens/>
      <w:spacing w:after="240"/>
      <w:ind w:firstLine="709"/>
      <w:jc w:val="both"/>
    </w:pPr>
    <w:rPr>
      <w:sz w:val="26"/>
      <w:lang w:eastAsia="ar-SA"/>
    </w:rPr>
  </w:style>
  <w:style w:type="paragraph" w:customStyle="1" w:styleId="texto">
    <w:name w:val="texto"/>
    <w:basedOn w:val="Normal"/>
    <w:rsid w:val="00682253"/>
    <w:pPr>
      <w:spacing w:before="100" w:beforeAutospacing="1" w:after="100" w:afterAutospacing="1"/>
    </w:pPr>
  </w:style>
  <w:style w:type="character" w:customStyle="1" w:styleId="hlhilite">
    <w:name w:val="hl hilite"/>
    <w:basedOn w:val="Fontepargpadro"/>
    <w:rsid w:val="00682253"/>
  </w:style>
  <w:style w:type="character" w:customStyle="1" w:styleId="hlhilite0">
    <w:name w:val="hl &#10;hilite"/>
    <w:basedOn w:val="Fontepargpadro"/>
    <w:rsid w:val="00682253"/>
  </w:style>
  <w:style w:type="paragraph" w:styleId="Textodenotaderodap">
    <w:name w:val="footnote text"/>
    <w:basedOn w:val="Normal"/>
    <w:link w:val="TextodenotaderodapChar"/>
    <w:rsid w:val="0068225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E24714"/>
    <w:rPr>
      <w:rFonts w:ascii="Calibri" w:eastAsia="Calibri" w:hAnsi="Calibri"/>
      <w:lang w:eastAsia="en-US"/>
    </w:rPr>
  </w:style>
  <w:style w:type="character" w:styleId="Refdenotaderodap">
    <w:name w:val="footnote reference"/>
    <w:basedOn w:val="Fontepargpadro"/>
    <w:rsid w:val="00682253"/>
    <w:rPr>
      <w:vertAlign w:val="superscript"/>
    </w:rPr>
  </w:style>
  <w:style w:type="paragraph" w:styleId="Ttulo">
    <w:name w:val="Title"/>
    <w:basedOn w:val="Normal"/>
    <w:link w:val="TtuloChar"/>
    <w:uiPriority w:val="1"/>
    <w:qFormat/>
    <w:rsid w:val="00260C57"/>
    <w:pPr>
      <w:jc w:val="center"/>
    </w:pPr>
    <w:rPr>
      <w:b/>
      <w:bCs/>
      <w:sz w:val="36"/>
    </w:rPr>
  </w:style>
  <w:style w:type="character" w:customStyle="1" w:styleId="TtuloChar">
    <w:name w:val="Título Char"/>
    <w:link w:val="Ttulo"/>
    <w:rsid w:val="000C099D"/>
    <w:rPr>
      <w:b/>
      <w:bCs/>
      <w:sz w:val="36"/>
      <w:szCs w:val="24"/>
    </w:rPr>
  </w:style>
  <w:style w:type="paragraph" w:customStyle="1" w:styleId="textojustificado">
    <w:name w:val="textojustificado"/>
    <w:basedOn w:val="Normal"/>
    <w:rsid w:val="00965C93"/>
    <w:pPr>
      <w:spacing w:before="100" w:beforeAutospacing="1" w:after="100" w:afterAutospacing="1"/>
    </w:pPr>
  </w:style>
  <w:style w:type="paragraph" w:styleId="Commarcadores">
    <w:name w:val="List Bullet"/>
    <w:basedOn w:val="Normal"/>
    <w:rsid w:val="00CD5E2A"/>
    <w:pPr>
      <w:numPr>
        <w:numId w:val="4"/>
      </w:numPr>
    </w:pPr>
  </w:style>
  <w:style w:type="paragraph" w:styleId="Corpodetexto3">
    <w:name w:val="Body Text 3"/>
    <w:basedOn w:val="Normal"/>
    <w:rsid w:val="00C868DB"/>
    <w:pPr>
      <w:spacing w:after="120"/>
    </w:pPr>
    <w:rPr>
      <w:sz w:val="16"/>
      <w:szCs w:val="16"/>
    </w:rPr>
  </w:style>
  <w:style w:type="paragraph" w:customStyle="1" w:styleId="Petio">
    <w:name w:val="Petição"/>
    <w:basedOn w:val="Normal"/>
    <w:rsid w:val="00C46DDB"/>
    <w:pPr>
      <w:tabs>
        <w:tab w:val="left" w:pos="2835"/>
      </w:tabs>
      <w:spacing w:line="360" w:lineRule="atLeast"/>
      <w:jc w:val="both"/>
    </w:pPr>
    <w:rPr>
      <w:rFonts w:ascii="Arial" w:hAnsi="Arial"/>
      <w:bCs/>
      <w:spacing w:val="10"/>
    </w:rPr>
  </w:style>
  <w:style w:type="character" w:customStyle="1" w:styleId="textogeral">
    <w:name w:val="textogeral"/>
    <w:basedOn w:val="Fontepargpadro"/>
    <w:rsid w:val="00C46DDB"/>
  </w:style>
  <w:style w:type="paragraph" w:styleId="TextosemFormatao">
    <w:name w:val="Plain Text"/>
    <w:basedOn w:val="Normal"/>
    <w:link w:val="TextosemFormataoChar"/>
    <w:rsid w:val="00C46DD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locked/>
    <w:rsid w:val="00C46DDB"/>
    <w:rPr>
      <w:rFonts w:ascii="Courier New" w:hAnsi="Courier New" w:cs="Courier New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C46DDB"/>
  </w:style>
  <w:style w:type="paragraph" w:styleId="Pr-formataoHTML">
    <w:name w:val="HTML Preformatted"/>
    <w:basedOn w:val="Normal"/>
    <w:link w:val="Pr-formataoHTMLChar"/>
    <w:uiPriority w:val="99"/>
    <w:rsid w:val="00C46D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0C099D"/>
    <w:rPr>
      <w:rFonts w:ascii="Courier New" w:hAnsi="Courier New" w:cs="Courier New"/>
    </w:rPr>
  </w:style>
  <w:style w:type="character" w:customStyle="1" w:styleId="highlightbrs">
    <w:name w:val="highlightbrs"/>
    <w:basedOn w:val="Fontepargpadro"/>
    <w:rsid w:val="00C46DDB"/>
  </w:style>
  <w:style w:type="paragraph" w:customStyle="1" w:styleId="Ementa-Corpo">
    <w:name w:val="Ementa - Corpo"/>
    <w:basedOn w:val="Normal"/>
    <w:rsid w:val="006561FB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EstiloArial10ptCinza-80">
    <w:name w:val="Estilo Arial 10 pt Cinza-80%"/>
    <w:basedOn w:val="Fontepargpadro"/>
    <w:rsid w:val="002F3755"/>
    <w:rPr>
      <w:rFonts w:ascii="Times New Roman" w:hAnsi="Times New Roman"/>
      <w:color w:val="auto"/>
      <w:sz w:val="20"/>
      <w:szCs w:val="20"/>
    </w:rPr>
  </w:style>
  <w:style w:type="paragraph" w:customStyle="1" w:styleId="Default">
    <w:name w:val="Default"/>
    <w:rsid w:val="00EE71E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nfase">
    <w:name w:val="Emphasis"/>
    <w:basedOn w:val="Fontepargpadro"/>
    <w:uiPriority w:val="20"/>
    <w:qFormat/>
    <w:rsid w:val="006D3789"/>
    <w:rPr>
      <w:i/>
      <w:iCs/>
    </w:rPr>
  </w:style>
  <w:style w:type="character" w:styleId="HiperlinkVisitado">
    <w:name w:val="FollowedHyperlink"/>
    <w:basedOn w:val="Fontepargpadro"/>
    <w:rsid w:val="00364774"/>
    <w:rPr>
      <w:color w:val="800080"/>
      <w:u w:val="single"/>
    </w:rPr>
  </w:style>
  <w:style w:type="paragraph" w:customStyle="1" w:styleId="Mau">
    <w:name w:val="Mau"/>
    <w:basedOn w:val="Normal"/>
    <w:rsid w:val="007153D4"/>
    <w:pPr>
      <w:spacing w:line="360" w:lineRule="auto"/>
      <w:jc w:val="both"/>
    </w:pPr>
  </w:style>
  <w:style w:type="character" w:customStyle="1" w:styleId="qterm">
    <w:name w:val="qterm"/>
    <w:basedOn w:val="Fontepargpadro"/>
    <w:rsid w:val="00297693"/>
  </w:style>
  <w:style w:type="paragraph" w:customStyle="1" w:styleId="Style1">
    <w:name w:val="Style 1"/>
    <w:rsid w:val="0025320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2">
    <w:name w:val="Style 2"/>
    <w:rsid w:val="00253209"/>
    <w:pPr>
      <w:widowControl w:val="0"/>
      <w:autoSpaceDE w:val="0"/>
      <w:autoSpaceDN w:val="0"/>
      <w:ind w:firstLine="1296"/>
      <w:jc w:val="both"/>
    </w:pPr>
    <w:rPr>
      <w:rFonts w:ascii="Tahoma" w:hAnsi="Tahoma" w:cs="Tahoma"/>
      <w:lang w:val="en-US"/>
    </w:rPr>
  </w:style>
  <w:style w:type="character" w:customStyle="1" w:styleId="CharacterStyle1">
    <w:name w:val="Character Style 1"/>
    <w:rsid w:val="00253209"/>
    <w:rPr>
      <w:rFonts w:ascii="Tahoma" w:hAnsi="Tahoma" w:cs="Tahoma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8A06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91339"/>
    <w:rPr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AE4030"/>
    <w:pPr>
      <w:suppressAutoHyphens/>
      <w:ind w:firstLine="1080"/>
      <w:jc w:val="both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AE40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drpopover-map">
    <w:name w:val="adr popover-map"/>
    <w:basedOn w:val="Normal"/>
    <w:rsid w:val="003830AF"/>
    <w:pPr>
      <w:spacing w:before="100" w:beforeAutospacing="1" w:after="100" w:afterAutospacing="1"/>
    </w:pPr>
  </w:style>
  <w:style w:type="character" w:customStyle="1" w:styleId="address">
    <w:name w:val="address"/>
    <w:basedOn w:val="Fontepargpadro"/>
    <w:rsid w:val="003830AF"/>
  </w:style>
  <w:style w:type="character" w:customStyle="1" w:styleId="city">
    <w:name w:val="city"/>
    <w:basedOn w:val="Fontepargpadro"/>
    <w:rsid w:val="003830AF"/>
  </w:style>
  <w:style w:type="character" w:customStyle="1" w:styleId="state">
    <w:name w:val="state"/>
    <w:basedOn w:val="Fontepargpadro"/>
    <w:rsid w:val="003830AF"/>
  </w:style>
  <w:style w:type="character" w:customStyle="1" w:styleId="postal-code">
    <w:name w:val="postal-code"/>
    <w:basedOn w:val="Fontepargpadro"/>
    <w:rsid w:val="003830AF"/>
  </w:style>
  <w:style w:type="paragraph" w:customStyle="1" w:styleId="tel">
    <w:name w:val="tel"/>
    <w:basedOn w:val="Normal"/>
    <w:rsid w:val="003830AF"/>
    <w:pPr>
      <w:spacing w:before="100" w:beforeAutospacing="1" w:after="100" w:afterAutospacing="1"/>
    </w:pPr>
  </w:style>
  <w:style w:type="character" w:customStyle="1" w:styleId="CharChar2">
    <w:name w:val="Char Char2"/>
    <w:rsid w:val="00071137"/>
    <w:rPr>
      <w:sz w:val="24"/>
      <w:szCs w:val="24"/>
      <w:lang w:val="pt-BR" w:eastAsia="pt-BR" w:bidi="ar-SA"/>
    </w:rPr>
  </w:style>
  <w:style w:type="character" w:customStyle="1" w:styleId="CharChar5">
    <w:name w:val="Char Char5"/>
    <w:locked/>
    <w:rsid w:val="00DF2F2D"/>
    <w:rPr>
      <w:sz w:val="24"/>
      <w:szCs w:val="24"/>
      <w:lang w:val="pt-BR" w:eastAsia="pt-BR" w:bidi="ar-SA"/>
    </w:rPr>
  </w:style>
  <w:style w:type="paragraph" w:customStyle="1" w:styleId="artigo">
    <w:name w:val="artigo"/>
    <w:basedOn w:val="Normal"/>
    <w:rsid w:val="003E1C8A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330E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30EAF"/>
    <w:rPr>
      <w:rFonts w:ascii="Tahoma" w:hAnsi="Tahoma" w:cs="Tahoma"/>
      <w:sz w:val="16"/>
      <w:szCs w:val="16"/>
    </w:rPr>
  </w:style>
  <w:style w:type="paragraph" w:customStyle="1" w:styleId="preformatted">
    <w:name w:val="preformatted"/>
    <w:basedOn w:val="Normal"/>
    <w:rsid w:val="00B4182C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5F13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0">
    <w:name w:val="default"/>
    <w:basedOn w:val="Normal"/>
    <w:rsid w:val="001713DA"/>
    <w:pPr>
      <w:spacing w:before="100" w:beforeAutospacing="1" w:after="100" w:afterAutospacing="1"/>
    </w:pPr>
  </w:style>
  <w:style w:type="paragraph" w:customStyle="1" w:styleId="Blockquote">
    <w:name w:val="Blockquote"/>
    <w:basedOn w:val="Normal"/>
    <w:rsid w:val="00BE69A1"/>
    <w:pPr>
      <w:spacing w:before="100" w:after="100"/>
      <w:ind w:left="360" w:right="360"/>
    </w:pPr>
    <w:rPr>
      <w:snapToGrid w:val="0"/>
    </w:rPr>
  </w:style>
  <w:style w:type="character" w:customStyle="1" w:styleId="markedcontent">
    <w:name w:val="markedcontent"/>
    <w:basedOn w:val="Fontepargpadro"/>
    <w:rsid w:val="00BD5D76"/>
  </w:style>
  <w:style w:type="paragraph" w:customStyle="1" w:styleId="TableParagraph">
    <w:name w:val="Table Paragraph"/>
    <w:basedOn w:val="Normal"/>
    <w:uiPriority w:val="1"/>
    <w:qFormat/>
    <w:rsid w:val="0060734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inciso">
    <w:name w:val="inciso"/>
    <w:basedOn w:val="Normal"/>
    <w:rsid w:val="00D703FF"/>
    <w:pPr>
      <w:spacing w:before="100" w:beforeAutospacing="1" w:after="100" w:afterAutospacing="1"/>
    </w:pPr>
  </w:style>
  <w:style w:type="character" w:customStyle="1" w:styleId="fontstyle01">
    <w:name w:val="fontstyle01"/>
    <w:rsid w:val="00F17DCA"/>
    <w:rPr>
      <w:rFonts w:ascii="CenturyGothic" w:hAnsi="CenturyGothic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F17DCA"/>
    <w:pPr>
      <w:suppressAutoHyphens/>
      <w:ind w:firstLine="1080"/>
    </w:pPr>
    <w:rPr>
      <w:lang w:eastAsia="ar-SA"/>
    </w:rPr>
  </w:style>
  <w:style w:type="character" w:customStyle="1" w:styleId="fontstyle21">
    <w:name w:val="fontstyle21"/>
    <w:rsid w:val="00F17D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F17DCA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paragrafo25">
    <w:name w:val="paragrafo_2.5"/>
    <w:basedOn w:val="Normal"/>
    <w:rsid w:val="00F17D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5967</Words>
  <Characters>32222</Characters>
  <Application>Microsoft Office Word</Application>
  <DocSecurity>0</DocSecurity>
  <Lines>268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DA _____ VARA DO TRABALHO DE ____________________</vt:lpstr>
    </vt:vector>
  </TitlesOfParts>
  <Company>DP-TO</Company>
  <LinksUpToDate>false</LinksUpToDate>
  <CharactersWithSpaces>38113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DA _____ VARA DO TRABALHO DE ____________________</dc:title>
  <dc:subject/>
  <dc:creator>marcos</dc:creator>
  <cp:keywords/>
  <dc:description/>
  <cp:lastModifiedBy>User</cp:lastModifiedBy>
  <cp:revision>2</cp:revision>
  <cp:lastPrinted>2024-12-05T17:23:00Z</cp:lastPrinted>
  <dcterms:created xsi:type="dcterms:W3CDTF">2024-12-05T18:33:00Z</dcterms:created>
  <dcterms:modified xsi:type="dcterms:W3CDTF">2024-12-05T18:33:00Z</dcterms:modified>
</cp:coreProperties>
</file>