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1E5" w:rsidRDefault="002D4E33">
      <w:pPr>
        <w:pBdr>
          <w:top w:val="single" w:sz="18" w:space="1" w:color="000000"/>
          <w:bottom w:val="single" w:sz="18" w:space="0" w:color="000000"/>
        </w:pBdr>
        <w:shd w:val="clear" w:color="auto" w:fill="C0C0C0"/>
        <w:spacing w:line="360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PARECER Nº </w:t>
      </w:r>
      <w:r w:rsidR="006A2C86">
        <w:rPr>
          <w:rFonts w:ascii="Cambria" w:hAnsi="Cambria" w:cs="Arial"/>
          <w:b/>
        </w:rPr>
        <w:t>1</w:t>
      </w:r>
      <w:r w:rsidR="006776B6">
        <w:rPr>
          <w:rFonts w:ascii="Cambria" w:hAnsi="Cambria" w:cs="Arial"/>
          <w:b/>
        </w:rPr>
        <w:t>3</w:t>
      </w:r>
      <w:r>
        <w:rPr>
          <w:rFonts w:ascii="Cambria" w:hAnsi="Cambria" w:cs="Arial"/>
          <w:b/>
        </w:rPr>
        <w:t>/2024</w:t>
      </w:r>
    </w:p>
    <w:p w:rsidR="00E011E5" w:rsidRDefault="002D4E33">
      <w:pPr>
        <w:pBdr>
          <w:top w:val="single" w:sz="18" w:space="1" w:color="000000"/>
          <w:bottom w:val="single" w:sz="18" w:space="0" w:color="000000"/>
        </w:pBdr>
        <w:shd w:val="clear" w:color="auto" w:fill="C0C0C0"/>
        <w:spacing w:line="360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 CONJUNTO</w:t>
      </w:r>
    </w:p>
    <w:p w:rsidR="00E011E5" w:rsidRDefault="002D4E33">
      <w:pPr>
        <w:rPr>
          <w:rFonts w:ascii="Cambria" w:eastAsia="Lucida Sans Unicode" w:hAnsi="Cambria" w:cs="Arial"/>
          <w:b/>
          <w:bCs/>
        </w:rPr>
      </w:pPr>
      <w:r>
        <w:rPr>
          <w:rFonts w:ascii="Cambria" w:eastAsia="Lucida Sans Unicode" w:hAnsi="Cambria" w:cs="Arial"/>
          <w:b/>
          <w:bCs/>
        </w:rPr>
        <w:t xml:space="preserve">PARECER Nº </w:t>
      </w:r>
      <w:r w:rsidR="006A2C86">
        <w:rPr>
          <w:rFonts w:ascii="Cambria" w:eastAsia="Lucida Sans Unicode" w:hAnsi="Cambria" w:cs="Arial"/>
          <w:b/>
          <w:bCs/>
        </w:rPr>
        <w:t>1</w:t>
      </w:r>
      <w:r w:rsidR="006776B6">
        <w:rPr>
          <w:rFonts w:ascii="Cambria" w:eastAsia="Lucida Sans Unicode" w:hAnsi="Cambria" w:cs="Arial"/>
          <w:b/>
          <w:bCs/>
        </w:rPr>
        <w:t>3</w:t>
      </w:r>
      <w:r>
        <w:rPr>
          <w:rFonts w:ascii="Cambria" w:eastAsia="Lucida Sans Unicode" w:hAnsi="Cambria" w:cs="Arial"/>
          <w:b/>
          <w:bCs/>
        </w:rPr>
        <w:t>/2024</w:t>
      </w:r>
    </w:p>
    <w:p w:rsidR="006A2C86" w:rsidRDefault="006A2C86">
      <w:pPr>
        <w:rPr>
          <w:rFonts w:ascii="Cambria" w:eastAsia="Lucida Sans Unicode" w:hAnsi="Cambria" w:cs="Arial"/>
          <w:b/>
          <w:bCs/>
        </w:rPr>
      </w:pPr>
      <w:r w:rsidRPr="006A2C86">
        <w:rPr>
          <w:rFonts w:ascii="Cambria" w:eastAsia="Lucida Sans Unicode" w:hAnsi="Cambria" w:cs="Arial"/>
          <w:b/>
          <w:bCs/>
        </w:rPr>
        <w:t xml:space="preserve">PROJETO DE LEI Nº </w:t>
      </w:r>
      <w:r w:rsidR="00025E09" w:rsidRPr="00025E09">
        <w:rPr>
          <w:rFonts w:ascii="Cambria" w:eastAsia="Lucida Sans Unicode" w:hAnsi="Cambria" w:cs="Arial"/>
          <w:b/>
          <w:bCs/>
        </w:rPr>
        <w:t>1</w:t>
      </w:r>
      <w:r w:rsidR="006776B6">
        <w:rPr>
          <w:rFonts w:ascii="Cambria" w:eastAsia="Lucida Sans Unicode" w:hAnsi="Cambria" w:cs="Arial"/>
          <w:b/>
          <w:bCs/>
        </w:rPr>
        <w:t>2</w:t>
      </w:r>
      <w:r w:rsidR="00025E09" w:rsidRPr="00025E09">
        <w:rPr>
          <w:rFonts w:ascii="Cambria" w:eastAsia="Lucida Sans Unicode" w:hAnsi="Cambria" w:cs="Arial"/>
          <w:b/>
          <w:bCs/>
        </w:rPr>
        <w:t>/2024 DE 02 DE AGOSTO DE 2024</w:t>
      </w:r>
      <w:r w:rsidRPr="006A2C86">
        <w:rPr>
          <w:rFonts w:ascii="Cambria" w:eastAsia="Lucida Sans Unicode" w:hAnsi="Cambria" w:cs="Arial"/>
          <w:b/>
          <w:bCs/>
        </w:rPr>
        <w:t>.</w:t>
      </w:r>
    </w:p>
    <w:p w:rsidR="00E011E5" w:rsidRDefault="002D4E33">
      <w:pPr>
        <w:rPr>
          <w:rFonts w:ascii="Cambria" w:hAnsi="Cambria"/>
        </w:rPr>
      </w:pPr>
      <w:r w:rsidRPr="006A2C86">
        <w:rPr>
          <w:rFonts w:ascii="Cambria" w:eastAsia="Lucida Sans Unicode" w:hAnsi="Cambria" w:cs="Arial"/>
          <w:b/>
          <w:bCs/>
        </w:rPr>
        <w:t>ORIGEM:</w:t>
      </w:r>
      <w:r w:rsidR="00E927AD">
        <w:rPr>
          <w:rFonts w:ascii="Cambria" w:eastAsia="Lucida Sans Unicode" w:hAnsi="Cambria" w:cs="Arial"/>
          <w:b/>
          <w:bCs/>
        </w:rPr>
        <w:t xml:space="preserve"> </w:t>
      </w:r>
      <w:r>
        <w:rPr>
          <w:rFonts w:ascii="Cambria" w:hAnsi="Cambria"/>
        </w:rPr>
        <w:t>Poder Executivo Municipal</w:t>
      </w:r>
    </w:p>
    <w:p w:rsidR="00E011E5" w:rsidRDefault="002D4E33">
      <w:pPr>
        <w:jc w:val="both"/>
        <w:rPr>
          <w:rFonts w:ascii="Cambria" w:eastAsia="Lucida Sans Unicode" w:hAnsi="Cambria" w:cs="Arial"/>
        </w:rPr>
      </w:pPr>
      <w:r>
        <w:rPr>
          <w:rFonts w:ascii="Cambria" w:hAnsi="Cambria"/>
          <w:b/>
        </w:rPr>
        <w:t>ASSUNTO</w:t>
      </w:r>
      <w:r>
        <w:rPr>
          <w:rFonts w:ascii="Cambria" w:hAnsi="Cambria"/>
        </w:rPr>
        <w:t xml:space="preserve">: </w:t>
      </w:r>
      <w:r w:rsidR="000661A4" w:rsidRPr="000661A4">
        <w:rPr>
          <w:rFonts w:ascii="Cambria" w:eastAsia="Lucida Sans Unicode" w:hAnsi="Cambria" w:cs="Arial"/>
          <w:b/>
          <w:bCs/>
        </w:rPr>
        <w:t>PROMOVE ADEQUAÇÃO ORÇAMENTÁRIA E AUTORIZA A ABERTURA DE CRÉDITO ESPECIAL AO ORÇAMENTO ANUAL DE 2024 PARA EXECUÇÃO DOS RECURSOS PARA CONSTRUÇÃO DE ESCOLA DE TEMPO INTEGRAL, E ADOTA OUTRAS PROVIDÊNCIAS</w:t>
      </w:r>
      <w:r w:rsidR="006A2C86" w:rsidRPr="006A2C86">
        <w:rPr>
          <w:rFonts w:ascii="Cambria" w:eastAsia="Lucida Sans Unicode" w:hAnsi="Cambria" w:cs="Arial"/>
          <w:b/>
          <w:bCs/>
        </w:rPr>
        <w:t>.</w:t>
      </w:r>
    </w:p>
    <w:p w:rsidR="00E011E5" w:rsidRDefault="002D4E33">
      <w:pPr>
        <w:ind w:right="-801"/>
        <w:jc w:val="both"/>
        <w:rPr>
          <w:rFonts w:ascii="Cambria" w:eastAsia="Lucida Sans Unicode" w:hAnsi="Cambria" w:cs="Arial"/>
        </w:rPr>
      </w:pPr>
      <w:r>
        <w:rPr>
          <w:rFonts w:ascii="Cambria" w:eastAsia="Lucida Sans Unicode" w:hAnsi="Cambria" w:cs="Arial"/>
          <w:b/>
          <w:bCs/>
        </w:rPr>
        <w:t>OBJETO</w:t>
      </w:r>
      <w:r>
        <w:rPr>
          <w:rFonts w:ascii="Cambria" w:eastAsia="Lucida Sans Unicode" w:hAnsi="Cambria" w:cs="Arial"/>
        </w:rPr>
        <w:t xml:space="preserve">: Relatório e Parecer </w:t>
      </w:r>
    </w:p>
    <w:p w:rsidR="00E011E5" w:rsidRDefault="002D4E33">
      <w:pPr>
        <w:jc w:val="both"/>
        <w:rPr>
          <w:rFonts w:ascii="Cambria" w:hAnsi="Cambria"/>
        </w:rPr>
      </w:pPr>
      <w:r>
        <w:rPr>
          <w:rFonts w:ascii="Cambria" w:eastAsia="Lucida Sans Unicode" w:hAnsi="Cambria" w:cs="Arial"/>
          <w:b/>
        </w:rPr>
        <w:t>COMISSÃO</w:t>
      </w:r>
      <w:r>
        <w:rPr>
          <w:rFonts w:ascii="Cambria" w:eastAsia="Lucida Sans Unicode" w:hAnsi="Cambria" w:cs="Arial"/>
        </w:rPr>
        <w:t xml:space="preserve">– </w:t>
      </w:r>
      <w:r>
        <w:rPr>
          <w:rFonts w:ascii="Cambria" w:hAnsi="Cambria"/>
        </w:rPr>
        <w:t>COMISSÃO DE CONSTITUIÇÃO, LEGISLAÇÃO, JUSTIÇA E REDAÇÃO FINAL; COMISSÃO DE FINANÇAS, ORÇAMENTO, TRIBUTAÇÃO, FISCALIZAÇÃO E CONTROLE.</w:t>
      </w:r>
    </w:p>
    <w:p w:rsidR="00E011E5" w:rsidRDefault="00E011E5">
      <w:pPr>
        <w:jc w:val="both"/>
        <w:rPr>
          <w:rFonts w:ascii="Cambria" w:hAnsi="Cambria"/>
        </w:rPr>
      </w:pPr>
    </w:p>
    <w:p w:rsidR="00E011E5" w:rsidRDefault="002D4E33">
      <w:pPr>
        <w:keepNext/>
        <w:widowControl w:val="0"/>
        <w:numPr>
          <w:ilvl w:val="1"/>
          <w:numId w:val="3"/>
        </w:numPr>
        <w:tabs>
          <w:tab w:val="left" w:pos="0"/>
        </w:tabs>
        <w:spacing w:line="360" w:lineRule="auto"/>
        <w:ind w:right="-801"/>
        <w:outlineLvl w:val="1"/>
        <w:rPr>
          <w:rFonts w:ascii="Cambria" w:hAnsi="Cambria" w:cs="Arial"/>
          <w:b/>
          <w:bCs/>
          <w:iCs/>
        </w:rPr>
      </w:pPr>
      <w:r>
        <w:rPr>
          <w:rFonts w:ascii="Cambria" w:hAnsi="Cambria" w:cs="Arial"/>
          <w:b/>
          <w:bCs/>
          <w:iCs/>
        </w:rPr>
        <w:t>RELATÓRIO</w:t>
      </w:r>
    </w:p>
    <w:p w:rsidR="00E011E5" w:rsidRDefault="002D4E33">
      <w:pPr>
        <w:ind w:firstLine="708"/>
        <w:jc w:val="both"/>
        <w:rPr>
          <w:rFonts w:eastAsia="Lucida Sans Unicode"/>
          <w:b/>
          <w:bCs/>
        </w:rPr>
      </w:pPr>
      <w:r>
        <w:rPr>
          <w:rFonts w:ascii="Cambria" w:hAnsi="Cambria" w:cs="Arial"/>
        </w:rPr>
        <w:tab/>
      </w:r>
      <w:r>
        <w:t xml:space="preserve">O Senhor Prefeito Municipal </w:t>
      </w:r>
      <w:r>
        <w:rPr>
          <w:b/>
          <w:bCs/>
        </w:rPr>
        <w:t>Thiago Soares Carlos</w:t>
      </w:r>
      <w:r>
        <w:t>, apresentou a este legislativo municipal, o Projeto de Lei n</w:t>
      </w:r>
      <w:r>
        <w:rPr>
          <w:vertAlign w:val="superscript"/>
        </w:rPr>
        <w:t xml:space="preserve">o </w:t>
      </w:r>
      <w:r w:rsidR="00101FD2">
        <w:t>1</w:t>
      </w:r>
      <w:r w:rsidR="000661A4">
        <w:t>2</w:t>
      </w:r>
      <w:r>
        <w:t>/2024, a ser apreciado por essas Comissões.</w:t>
      </w:r>
    </w:p>
    <w:p w:rsidR="00E011E5" w:rsidRDefault="002D4E33">
      <w:pPr>
        <w:spacing w:line="360" w:lineRule="auto"/>
        <w:ind w:firstLine="708"/>
        <w:jc w:val="both"/>
      </w:pPr>
      <w:r>
        <w:t xml:space="preserve">                             O qual foi remetido pelo Presidente desta Casa de Leis aos Presidentes destas Comissões, por meio do Despacho, que convocou seus membros, para respectiva análise. </w:t>
      </w:r>
    </w:p>
    <w:p w:rsidR="00E011E5" w:rsidRDefault="002D4E33">
      <w:pPr>
        <w:spacing w:line="360" w:lineRule="auto"/>
        <w:ind w:firstLine="708"/>
        <w:jc w:val="both"/>
      </w:pPr>
      <w:r>
        <w:t xml:space="preserve">                            Reuniu-se nesta edilidade, sendo lavrado o presente Parecer pelos relatores.</w:t>
      </w:r>
    </w:p>
    <w:p w:rsidR="00E011E5" w:rsidRDefault="002D4E33">
      <w:pPr>
        <w:spacing w:line="360" w:lineRule="auto"/>
        <w:jc w:val="center"/>
        <w:rPr>
          <w:rFonts w:eastAsia="Lucida Sans Unicode"/>
          <w:b/>
        </w:rPr>
      </w:pPr>
      <w:r>
        <w:rPr>
          <w:rFonts w:eastAsia="Lucida Sans Unicode"/>
          <w:b/>
        </w:rPr>
        <w:t>PARECER – Voto do Relator</w:t>
      </w:r>
    </w:p>
    <w:p w:rsidR="00E011E5" w:rsidRDefault="002D4E33">
      <w:pPr>
        <w:tabs>
          <w:tab w:val="left" w:pos="993"/>
          <w:tab w:val="left" w:pos="2268"/>
        </w:tabs>
        <w:spacing w:line="360" w:lineRule="auto"/>
        <w:jc w:val="both"/>
      </w:pPr>
      <w:r>
        <w:t xml:space="preserve">                                           O Projeto de Lei em apreço dispõe sobre </w:t>
      </w:r>
      <w:r>
        <w:rPr>
          <w:rFonts w:ascii="Cambria" w:eastAsia="Lucida Sans Unicode" w:hAnsi="Cambria" w:cs="Arial"/>
        </w:rPr>
        <w:t>“</w:t>
      </w:r>
      <w:r w:rsidR="000661A4" w:rsidRPr="000661A4">
        <w:rPr>
          <w:rFonts w:ascii="Cambria" w:eastAsia="Lucida Sans Unicode" w:hAnsi="Cambria" w:cs="Arial"/>
          <w:b/>
          <w:bCs/>
        </w:rPr>
        <w:t>PROMOVE ADEQUAÇÃO ORÇAMENTÁRIA E AUTORIZA A ABERTURA DE CRÉDITO ESPECIAL AO ORÇAMENTO ANUAL DE 2024 PARA EXECUÇÃO DOS RECURSOS PARA CONSTRUÇÃO DE ESCOLA DE TEMPO INTEGRAL, E ADOTA OUTRAS PROVIDÊNCIAS</w:t>
      </w:r>
      <w:r w:rsidR="00101FD2">
        <w:rPr>
          <w:rFonts w:ascii="Cambria" w:eastAsia="Lucida Sans Unicode" w:hAnsi="Cambria" w:cs="Arial"/>
          <w:b/>
          <w:bCs/>
        </w:rPr>
        <w:t>”</w:t>
      </w:r>
      <w:r>
        <w:t>.</w:t>
      </w:r>
    </w:p>
    <w:p w:rsidR="00E011E5" w:rsidRDefault="00E011E5">
      <w:pPr>
        <w:jc w:val="both"/>
      </w:pPr>
    </w:p>
    <w:p w:rsidR="00E011E5" w:rsidRDefault="002D4E33">
      <w:pPr>
        <w:jc w:val="both"/>
      </w:pPr>
      <w:r>
        <w:lastRenderedPageBreak/>
        <w:t xml:space="preserve">Ressalta-se que, o presente Projeto de Lei visa a abertura de Crédito Especial para </w:t>
      </w:r>
      <w:r>
        <w:rPr>
          <w:b/>
          <w:bCs/>
        </w:rPr>
        <w:t>“</w:t>
      </w:r>
      <w:r w:rsidR="000661A4" w:rsidRPr="000661A4">
        <w:rPr>
          <w:rFonts w:ascii="Cambria" w:eastAsia="Lucida Sans Unicode" w:hAnsi="Cambria" w:cs="Arial"/>
          <w:b/>
          <w:bCs/>
        </w:rPr>
        <w:t>CONSTRUÇÃO DE ESCOLA DE TEMPO INTEGRAL</w:t>
      </w:r>
      <w:r>
        <w:rPr>
          <w:b/>
          <w:bCs/>
        </w:rPr>
        <w:t xml:space="preserve">”, </w:t>
      </w:r>
      <w:r w:rsidRPr="00101FD2">
        <w:t>totalizando o crédito especial a importância de</w:t>
      </w:r>
      <w:r w:rsidR="006776B6">
        <w:t xml:space="preserve"> </w:t>
      </w:r>
      <w:r w:rsidR="000661A4" w:rsidRPr="000661A4">
        <w:rPr>
          <w:b/>
          <w:bCs/>
        </w:rPr>
        <w:t>R$ 11.340.988,40</w:t>
      </w:r>
      <w:r w:rsidR="000661A4" w:rsidRPr="000661A4">
        <w:t xml:space="preserve"> (Onze milhões, trezentos e quarenta mil, novecentos e oitenta e oito reais e quarenta centavos)</w:t>
      </w:r>
      <w:r>
        <w:t xml:space="preserve">. </w:t>
      </w:r>
    </w:p>
    <w:p w:rsidR="00E011E5" w:rsidRDefault="002D4E33">
      <w:pPr>
        <w:jc w:val="both"/>
      </w:pPr>
      <w:r>
        <w:t xml:space="preserve">Ademais, o Princípio da Legalidade condiciona a abertura de crédito dessa natureza à necessidade de autorização legislativa, nos termos do artigo 167 inciso V da CRFB/88, bem como artigo 42 da Lei 4.3204, além de que, deve ser precedido de justificativa e da existência de recursos disponíveis, nos termos do artigo 43 da Lei Nacional N.º 4.320: </w:t>
      </w:r>
    </w:p>
    <w:p w:rsidR="00E011E5" w:rsidRDefault="002D4E33">
      <w:pPr>
        <w:ind w:firstLine="2551"/>
        <w:jc w:val="both"/>
        <w:rPr>
          <w:b/>
          <w:bCs/>
        </w:rPr>
      </w:pPr>
      <w:r>
        <w:rPr>
          <w:b/>
          <w:bCs/>
        </w:rPr>
        <w:t xml:space="preserve">Art. 167. São vedados: </w:t>
      </w:r>
    </w:p>
    <w:p w:rsidR="00E011E5" w:rsidRDefault="002D4E33">
      <w:pPr>
        <w:ind w:left="2551" w:firstLine="57"/>
        <w:jc w:val="both"/>
        <w:rPr>
          <w:b/>
          <w:bCs/>
        </w:rPr>
      </w:pPr>
      <w:r>
        <w:rPr>
          <w:b/>
          <w:bCs/>
        </w:rPr>
        <w:t xml:space="preserve">V - A abertura de crédito suplementar ou especial sem prévia autorização legislativa e sem indicação dos recursos correspondentes; </w:t>
      </w:r>
    </w:p>
    <w:p w:rsidR="00E011E5" w:rsidRDefault="002D4E33">
      <w:pPr>
        <w:ind w:left="2608"/>
        <w:jc w:val="both"/>
        <w:rPr>
          <w:b/>
          <w:bCs/>
        </w:rPr>
      </w:pPr>
      <w:r>
        <w:rPr>
          <w:b/>
          <w:bCs/>
        </w:rPr>
        <w:t xml:space="preserve">Art. 42. Os créditos suplementares e especiais serão autorizados por lei e abertos por decreto executivo. </w:t>
      </w:r>
    </w:p>
    <w:p w:rsidR="00E011E5" w:rsidRDefault="002D4E33">
      <w:pPr>
        <w:ind w:left="2608"/>
        <w:jc w:val="both"/>
        <w:rPr>
          <w:b/>
          <w:bCs/>
        </w:rPr>
      </w:pPr>
      <w:r>
        <w:rPr>
          <w:b/>
          <w:bCs/>
        </w:rPr>
        <w:t xml:space="preserve">Art. 43. A abertura dos créditos suplementares e especiais depende da existência de recursos disponíveis para ocorrer a despesa e será precedida de exposição justificativa. </w:t>
      </w:r>
    </w:p>
    <w:p w:rsidR="00E011E5" w:rsidRDefault="002D4E33">
      <w:pPr>
        <w:ind w:left="2551" w:firstLine="57"/>
        <w:jc w:val="both"/>
        <w:rPr>
          <w:b/>
          <w:bCs/>
        </w:rPr>
      </w:pPr>
      <w:r>
        <w:rPr>
          <w:b/>
          <w:bCs/>
        </w:rPr>
        <w:t xml:space="preserve">§ 1º Consideram-se recursos para o fim deste artigo, desde que não comprometidos: </w:t>
      </w:r>
    </w:p>
    <w:p w:rsidR="00E011E5" w:rsidRDefault="002D4E33">
      <w:pPr>
        <w:ind w:left="2551" w:firstLine="57"/>
        <w:jc w:val="both"/>
        <w:rPr>
          <w:b/>
          <w:bCs/>
        </w:rPr>
      </w:pPr>
      <w:r>
        <w:rPr>
          <w:b/>
          <w:bCs/>
        </w:rPr>
        <w:t xml:space="preserve">I - o superávit financeiro apurado em balanço patrimonial do exercício anterior; </w:t>
      </w:r>
    </w:p>
    <w:p w:rsidR="00E011E5" w:rsidRDefault="002D4E33">
      <w:pPr>
        <w:ind w:left="2551" w:firstLine="57"/>
        <w:jc w:val="both"/>
        <w:rPr>
          <w:b/>
          <w:bCs/>
        </w:rPr>
      </w:pPr>
      <w:r>
        <w:rPr>
          <w:b/>
          <w:bCs/>
        </w:rPr>
        <w:t xml:space="preserve">II - os provenientes de excesso de arrecadação; </w:t>
      </w:r>
    </w:p>
    <w:p w:rsidR="00E011E5" w:rsidRDefault="002D4E33">
      <w:pPr>
        <w:ind w:left="2551" w:firstLine="57"/>
        <w:jc w:val="both"/>
        <w:rPr>
          <w:b/>
          <w:bCs/>
        </w:rPr>
      </w:pPr>
      <w:r>
        <w:rPr>
          <w:b/>
          <w:bCs/>
        </w:rPr>
        <w:t xml:space="preserve">III - os resultantes de anulação parcial ou total de dotações orçamentárias ou de créditos adicionais, autorizados em Lei; </w:t>
      </w:r>
    </w:p>
    <w:p w:rsidR="00E011E5" w:rsidRDefault="002D4E33">
      <w:pPr>
        <w:ind w:left="2551" w:firstLine="57"/>
        <w:jc w:val="both"/>
        <w:rPr>
          <w:b/>
          <w:bCs/>
        </w:rPr>
      </w:pPr>
      <w:r>
        <w:rPr>
          <w:b/>
          <w:bCs/>
        </w:rPr>
        <w:t xml:space="preserve">IV - o produto de operações de crédito autorizadas, em forma que juridicamente possibilite ao poder executivo realizá-las. </w:t>
      </w:r>
    </w:p>
    <w:p w:rsidR="00E011E5" w:rsidRDefault="002D4E33">
      <w:pPr>
        <w:jc w:val="both"/>
      </w:pPr>
      <w:r>
        <w:t xml:space="preserve"> De tal sorte verifica-se que o Executivo Municipal atendeu aos requisitos ensejados da demanda apresentada, uma vez que o teor contido no Projeto de Lei em questão, tem previsão no Art. 167, inciso V da CRFB/88, e descreve que são créditos adicionais “as autorizações de despesa não computadas ou insuficiente dotadas na Lei de Orçamento”, ou seja, a despesa não prevista ou que se mostrou maior do que a inicialmente prevista. </w:t>
      </w:r>
    </w:p>
    <w:p w:rsidR="00E011E5" w:rsidRDefault="00101FD2">
      <w:pPr>
        <w:jc w:val="both"/>
      </w:pPr>
      <w:r>
        <w:lastRenderedPageBreak/>
        <w:t xml:space="preserve">                                           Por fim, dispõe que o crédito especial é uma das modalidades de crédito adicional e destina-se a despesas para as quais não haja dotação orçamentária específica.</w:t>
      </w:r>
    </w:p>
    <w:p w:rsidR="00E011E5" w:rsidRDefault="002D4E33">
      <w:pPr>
        <w:spacing w:after="0" w:line="240" w:lineRule="auto"/>
        <w:jc w:val="both"/>
      </w:pPr>
      <w:r>
        <w:t xml:space="preserve"> Pelas precedentes razões, ambos os Relatores manifestam votos pela </w:t>
      </w:r>
      <w:r>
        <w:rPr>
          <w:b/>
          <w:bCs/>
        </w:rPr>
        <w:t>APROVAÇÃO</w:t>
      </w:r>
      <w:r>
        <w:t xml:space="preserve">, do presente Projeto de Lei, ante a CONSTITUCIONALIDADE E ANÁLISE FINANCEIRA E ORÇAMENTÁRIA, acerca do referido Projeto. </w:t>
      </w:r>
    </w:p>
    <w:p w:rsidR="00E011E5" w:rsidRDefault="00E011E5">
      <w:pPr>
        <w:spacing w:after="0" w:line="240" w:lineRule="auto"/>
        <w:jc w:val="both"/>
      </w:pPr>
    </w:p>
    <w:p w:rsidR="00E011E5" w:rsidRDefault="00E011E5">
      <w:pPr>
        <w:pStyle w:val="Recuodecorpodetexto21"/>
        <w:ind w:firstLine="0"/>
        <w:jc w:val="center"/>
        <w:rPr>
          <w:rFonts w:ascii="Cambria" w:hAnsi="Cambria"/>
          <w:b/>
          <w:bCs/>
        </w:rPr>
      </w:pPr>
    </w:p>
    <w:p w:rsidR="00E011E5" w:rsidRDefault="002D4E33">
      <w:pPr>
        <w:pStyle w:val="Recuodecorpodetexto21"/>
        <w:ind w:firstLine="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Luiz Edvaldo Coelho dos Santos - PTB </w:t>
      </w:r>
    </w:p>
    <w:p w:rsidR="00E011E5" w:rsidRDefault="002D4E33">
      <w:pPr>
        <w:pStyle w:val="Recuodecorpodetexto21"/>
        <w:ind w:firstLine="0"/>
        <w:jc w:val="center"/>
        <w:rPr>
          <w:rFonts w:ascii="Cambria" w:hAnsi="Cambria"/>
        </w:rPr>
      </w:pPr>
      <w:r>
        <w:rPr>
          <w:rFonts w:ascii="Cambria" w:hAnsi="Cambria"/>
        </w:rPr>
        <w:t xml:space="preserve">Relator </w:t>
      </w:r>
    </w:p>
    <w:p w:rsidR="00E011E5" w:rsidRDefault="002D4E33">
      <w:pPr>
        <w:pStyle w:val="Recuodecorpodetexto21"/>
        <w:ind w:firstLine="0"/>
        <w:jc w:val="center"/>
        <w:rPr>
          <w:rFonts w:ascii="Cambria" w:hAnsi="Cambria"/>
          <w:b/>
          <w:bCs/>
        </w:rPr>
      </w:pPr>
      <w:r>
        <w:rPr>
          <w:rFonts w:ascii="Cambria" w:hAnsi="Cambria"/>
          <w:sz w:val="22"/>
          <w:szCs w:val="22"/>
        </w:rPr>
        <w:t>COMISSÃO DE CONSTITUIÇÃO, LEGISLAÇÃO, JUSTIÇA E REDAÇÃO FINAL</w:t>
      </w:r>
    </w:p>
    <w:p w:rsidR="00E011E5" w:rsidRDefault="00E011E5">
      <w:pPr>
        <w:pStyle w:val="Recuodecorpodetexto21"/>
        <w:ind w:firstLine="0"/>
        <w:jc w:val="center"/>
        <w:rPr>
          <w:rFonts w:ascii="Cambria" w:hAnsi="Cambria"/>
          <w:b/>
          <w:bCs/>
        </w:rPr>
      </w:pPr>
    </w:p>
    <w:p w:rsidR="00E011E5" w:rsidRDefault="00E011E5">
      <w:pPr>
        <w:pStyle w:val="Recuodecorpodetexto21"/>
        <w:ind w:firstLine="0"/>
        <w:rPr>
          <w:rFonts w:ascii="Cambria" w:hAnsi="Cambria"/>
          <w:b/>
          <w:bCs/>
        </w:rPr>
      </w:pPr>
    </w:p>
    <w:p w:rsidR="00E011E5" w:rsidRDefault="00E011E5">
      <w:pPr>
        <w:pStyle w:val="Recuodecorpodetexto21"/>
        <w:ind w:firstLine="0"/>
        <w:rPr>
          <w:rFonts w:ascii="Cambria" w:hAnsi="Cambria"/>
          <w:b/>
          <w:bCs/>
        </w:rPr>
      </w:pPr>
    </w:p>
    <w:p w:rsidR="00E011E5" w:rsidRDefault="002D4E33">
      <w:pPr>
        <w:pStyle w:val="Recuodecorpodetexto21"/>
        <w:ind w:firstLine="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Alan Coelho dos Santos - MDB </w:t>
      </w:r>
    </w:p>
    <w:p w:rsidR="00E011E5" w:rsidRDefault="002D4E33">
      <w:pPr>
        <w:pStyle w:val="Recuodecorpodetexto21"/>
        <w:ind w:firstLine="0"/>
        <w:jc w:val="center"/>
        <w:rPr>
          <w:rFonts w:ascii="Cambria" w:hAnsi="Cambria"/>
        </w:rPr>
      </w:pPr>
      <w:r>
        <w:rPr>
          <w:rFonts w:ascii="Cambria" w:hAnsi="Cambria"/>
        </w:rPr>
        <w:t xml:space="preserve">Relator </w:t>
      </w:r>
    </w:p>
    <w:p w:rsidR="00E011E5" w:rsidRDefault="002D4E33">
      <w:pPr>
        <w:pStyle w:val="Recuodecorpodetexto21"/>
        <w:ind w:firstLine="0"/>
        <w:rPr>
          <w:rFonts w:ascii="Cambria" w:hAnsi="Cambria"/>
          <w:b/>
          <w:bCs/>
        </w:rPr>
      </w:pPr>
      <w:r>
        <w:rPr>
          <w:rFonts w:ascii="Cambria" w:hAnsi="Cambria"/>
          <w:sz w:val="22"/>
          <w:szCs w:val="22"/>
        </w:rPr>
        <w:t>COMISSÃO DE FINANÇAS, ORÇAMENTO, TRIBUTAÇÃO, FISCALIZAÇÃO E CONTROLE</w:t>
      </w:r>
    </w:p>
    <w:p w:rsidR="00E011E5" w:rsidRDefault="00E011E5">
      <w:pPr>
        <w:pStyle w:val="Recuodecorpodetexto21"/>
        <w:ind w:firstLine="0"/>
        <w:rPr>
          <w:rFonts w:ascii="Cambria" w:hAnsi="Cambria"/>
        </w:rPr>
      </w:pPr>
    </w:p>
    <w:p w:rsidR="00E011E5" w:rsidRDefault="00E011E5">
      <w:pPr>
        <w:pStyle w:val="Recuodecorpodetexto21"/>
        <w:ind w:firstLine="0"/>
        <w:rPr>
          <w:rFonts w:ascii="Cambria" w:hAnsi="Cambria"/>
          <w:b/>
        </w:rPr>
      </w:pPr>
    </w:p>
    <w:p w:rsidR="00E011E5" w:rsidRPr="00101FD2" w:rsidRDefault="002D4E33">
      <w:pPr>
        <w:spacing w:after="0" w:line="240" w:lineRule="auto"/>
        <w:rPr>
          <w:rFonts w:ascii="Cambria" w:hAnsi="Cambria"/>
          <w:b/>
          <w:bCs/>
          <w:sz w:val="28"/>
          <w:szCs w:val="28"/>
          <w:lang w:eastAsia="ar-SA"/>
        </w:rPr>
      </w:pPr>
      <w:r w:rsidRPr="00101FD2">
        <w:rPr>
          <w:rFonts w:ascii="Cambria" w:hAnsi="Cambria"/>
          <w:b/>
          <w:bCs/>
          <w:sz w:val="28"/>
          <w:szCs w:val="28"/>
          <w:lang w:eastAsia="ar-SA"/>
        </w:rPr>
        <w:t>Voto da Comissão:</w:t>
      </w:r>
    </w:p>
    <w:p w:rsidR="00E011E5" w:rsidRDefault="00E011E5">
      <w:pPr>
        <w:spacing w:after="0" w:line="240" w:lineRule="auto"/>
      </w:pPr>
    </w:p>
    <w:p w:rsidR="00E011E5" w:rsidRDefault="002D4E33">
      <w:pPr>
        <w:spacing w:after="0" w:line="240" w:lineRule="auto"/>
        <w:jc w:val="both"/>
      </w:pPr>
      <w:r>
        <w:t>Os Presidentes da</w:t>
      </w:r>
      <w:r w:rsidR="00D3765F">
        <w:t>s</w:t>
      </w:r>
      <w:r>
        <w:t xml:space="preserve"> Comissões acompanham o Voto dos Relatores pela Aprovação do Projeto de Lei em questão, bem como, os secretários da</w:t>
      </w:r>
      <w:r w:rsidR="00D3765F">
        <w:t>s</w:t>
      </w:r>
      <w:r>
        <w:t xml:space="preserve"> Comissões extraem votos favorável ao parecer dos Relatores.</w:t>
      </w:r>
    </w:p>
    <w:p w:rsidR="00E011E5" w:rsidRDefault="00E011E5">
      <w:pPr>
        <w:spacing w:after="0" w:line="240" w:lineRule="auto"/>
        <w:jc w:val="both"/>
      </w:pPr>
    </w:p>
    <w:p w:rsidR="00E011E5" w:rsidRDefault="002D4E33">
      <w:pPr>
        <w:pStyle w:val="Recuodecorpodetexto21"/>
        <w:ind w:firstLine="0"/>
        <w:rPr>
          <w:rFonts w:ascii="Calibri" w:hAnsi="Calibri"/>
          <w:sz w:val="22"/>
          <w:szCs w:val="22"/>
          <w:lang w:eastAsia="pt-BR"/>
        </w:rPr>
      </w:pPr>
      <w:r>
        <w:rPr>
          <w:rFonts w:ascii="Calibri" w:hAnsi="Calibri"/>
          <w:sz w:val="22"/>
          <w:szCs w:val="22"/>
          <w:lang w:eastAsia="pt-BR"/>
        </w:rPr>
        <w:t xml:space="preserve">Ante a unanimidade de votos dos membros das Comissões, o parecer da COMISSÃO DE CONSTITUIÇÃO, LEGISLAÇÃO, JUSTIÇA E REDAÇÃO FINAL e COMISSÃO DE FINANÇAS, ORÇAMENTO, TRIBUTAÇÃO, FISCALIZAÇÃO E CONTROLE, sobe para deliberação do plenário pela </w:t>
      </w:r>
      <w:r>
        <w:rPr>
          <w:rFonts w:ascii="Calibri" w:hAnsi="Calibri"/>
          <w:b/>
          <w:bCs/>
          <w:sz w:val="22"/>
          <w:szCs w:val="22"/>
          <w:lang w:eastAsia="pt-BR"/>
        </w:rPr>
        <w:t>APROVAÇÃO</w:t>
      </w:r>
      <w:r>
        <w:rPr>
          <w:rFonts w:ascii="Calibri" w:hAnsi="Calibri"/>
          <w:sz w:val="22"/>
          <w:szCs w:val="22"/>
          <w:lang w:eastAsia="pt-BR"/>
        </w:rPr>
        <w:t>.</w:t>
      </w:r>
    </w:p>
    <w:p w:rsidR="00E011E5" w:rsidRDefault="00E011E5">
      <w:pPr>
        <w:spacing w:after="0" w:line="240" w:lineRule="auto"/>
        <w:jc w:val="both"/>
      </w:pPr>
    </w:p>
    <w:p w:rsidR="00E011E5" w:rsidRDefault="00E011E5">
      <w:pPr>
        <w:spacing w:after="0" w:line="240" w:lineRule="auto"/>
        <w:jc w:val="both"/>
      </w:pPr>
    </w:p>
    <w:p w:rsidR="00E011E5" w:rsidRDefault="002D4E33">
      <w:pPr>
        <w:spacing w:after="0" w:line="240" w:lineRule="auto"/>
        <w:jc w:val="center"/>
      </w:pPr>
      <w:r>
        <w:t xml:space="preserve">                                                       Sala das Comissões, em </w:t>
      </w:r>
      <w:r w:rsidR="006776B6">
        <w:t xml:space="preserve">13 </w:t>
      </w:r>
      <w:r>
        <w:t xml:space="preserve">de </w:t>
      </w:r>
      <w:r w:rsidR="00D3765F">
        <w:t>agosto</w:t>
      </w:r>
      <w:r>
        <w:t xml:space="preserve"> de 2024.</w:t>
      </w:r>
    </w:p>
    <w:p w:rsidR="00E011E5" w:rsidRDefault="00E011E5"/>
    <w:p w:rsidR="00E011E5" w:rsidRDefault="00E011E5">
      <w:pPr>
        <w:pStyle w:val="Recuodecorpodetexto21"/>
        <w:ind w:firstLine="0"/>
        <w:jc w:val="center"/>
        <w:rPr>
          <w:rFonts w:ascii="Calibri" w:hAnsi="Calibri"/>
          <w:b/>
          <w:bCs/>
          <w:lang w:eastAsia="pt-BR"/>
        </w:rPr>
      </w:pPr>
    </w:p>
    <w:p w:rsidR="00E011E5" w:rsidRDefault="002D4E33">
      <w:pPr>
        <w:pStyle w:val="Recuodecorpodetexto21"/>
        <w:ind w:firstLine="0"/>
        <w:jc w:val="center"/>
        <w:rPr>
          <w:rFonts w:ascii="Calibri" w:hAnsi="Calibri"/>
          <w:b/>
          <w:bCs/>
          <w:lang w:eastAsia="pt-BR"/>
        </w:rPr>
      </w:pPr>
      <w:r>
        <w:rPr>
          <w:rFonts w:ascii="Calibri" w:hAnsi="Calibri"/>
          <w:b/>
          <w:bCs/>
          <w:lang w:eastAsia="pt-BR"/>
        </w:rPr>
        <w:t>Nelvi Teixeira Carlos – União Brasil</w:t>
      </w:r>
    </w:p>
    <w:p w:rsidR="00E011E5" w:rsidRDefault="002D4E33">
      <w:pPr>
        <w:pStyle w:val="Recuodecorpodetexto21"/>
        <w:ind w:firstLine="0"/>
        <w:jc w:val="center"/>
        <w:rPr>
          <w:rFonts w:ascii="Calibri" w:hAnsi="Calibri"/>
          <w:b/>
          <w:bCs/>
          <w:lang w:eastAsia="pt-BR"/>
        </w:rPr>
      </w:pPr>
      <w:r>
        <w:rPr>
          <w:rFonts w:ascii="Calibri" w:hAnsi="Calibri"/>
          <w:b/>
          <w:bCs/>
          <w:lang w:eastAsia="pt-BR"/>
        </w:rPr>
        <w:t>Presidente</w:t>
      </w:r>
    </w:p>
    <w:p w:rsidR="00E011E5" w:rsidRDefault="002D4E33">
      <w:pPr>
        <w:pStyle w:val="Recuodecorpodetexto21"/>
        <w:ind w:firstLine="0"/>
        <w:jc w:val="center"/>
        <w:rPr>
          <w:rFonts w:ascii="Cambria" w:hAnsi="Cambria"/>
          <w:b/>
          <w:bCs/>
        </w:rPr>
      </w:pPr>
      <w:r>
        <w:rPr>
          <w:rFonts w:ascii="Cambria" w:hAnsi="Cambria"/>
          <w:sz w:val="22"/>
          <w:szCs w:val="22"/>
        </w:rPr>
        <w:t>COMISSÃO DE CONSTITUIÇÃO, LEGISLAÇÃO, JUSTIÇA E REDAÇÃO FINAL</w:t>
      </w:r>
    </w:p>
    <w:p w:rsidR="00E011E5" w:rsidRDefault="00E011E5">
      <w:pPr>
        <w:pStyle w:val="Recuodecorpodetexto21"/>
        <w:ind w:firstLine="0"/>
        <w:jc w:val="center"/>
        <w:rPr>
          <w:rFonts w:ascii="Calibri" w:hAnsi="Calibri"/>
          <w:b/>
          <w:bCs/>
          <w:lang w:eastAsia="pt-BR"/>
        </w:rPr>
      </w:pPr>
    </w:p>
    <w:p w:rsidR="00E011E5" w:rsidRDefault="00E011E5">
      <w:pPr>
        <w:pStyle w:val="Recuodecorpodetexto21"/>
        <w:ind w:left="-567" w:firstLine="567"/>
        <w:jc w:val="center"/>
        <w:rPr>
          <w:rFonts w:ascii="Calibri" w:hAnsi="Calibri"/>
          <w:b/>
          <w:bCs/>
          <w:lang w:eastAsia="pt-BR"/>
        </w:rPr>
      </w:pPr>
    </w:p>
    <w:p w:rsidR="00E011E5" w:rsidRDefault="00E011E5">
      <w:pPr>
        <w:pStyle w:val="Recuodecorpodetexto21"/>
        <w:ind w:left="-567" w:firstLine="567"/>
        <w:jc w:val="center"/>
        <w:rPr>
          <w:rFonts w:ascii="Calibri" w:hAnsi="Calibri"/>
          <w:b/>
          <w:bCs/>
          <w:lang w:eastAsia="pt-BR"/>
        </w:rPr>
      </w:pPr>
    </w:p>
    <w:p w:rsidR="00E011E5" w:rsidRDefault="002D4E33">
      <w:pPr>
        <w:pStyle w:val="Recuodecorpodetexto21"/>
        <w:ind w:left="-567" w:firstLine="567"/>
        <w:jc w:val="center"/>
        <w:rPr>
          <w:rFonts w:ascii="Calibri" w:hAnsi="Calibri"/>
          <w:b/>
          <w:bCs/>
          <w:lang w:eastAsia="pt-BR"/>
        </w:rPr>
      </w:pPr>
      <w:r>
        <w:rPr>
          <w:rFonts w:ascii="Calibri" w:hAnsi="Calibri"/>
          <w:b/>
          <w:bCs/>
          <w:lang w:eastAsia="pt-BR"/>
        </w:rPr>
        <w:t>Romivaldo José Martins – SD</w:t>
      </w:r>
    </w:p>
    <w:p w:rsidR="00E011E5" w:rsidRDefault="002D4E33">
      <w:pPr>
        <w:pStyle w:val="Recuodecorpodetexto21"/>
        <w:ind w:left="-567" w:firstLine="567"/>
        <w:jc w:val="center"/>
        <w:rPr>
          <w:rFonts w:ascii="Calibri" w:hAnsi="Calibri"/>
          <w:b/>
          <w:bCs/>
          <w:lang w:eastAsia="pt-BR"/>
        </w:rPr>
      </w:pPr>
      <w:r>
        <w:rPr>
          <w:rFonts w:ascii="Calibri" w:hAnsi="Calibri"/>
          <w:b/>
          <w:bCs/>
          <w:lang w:eastAsia="pt-BR"/>
        </w:rPr>
        <w:t xml:space="preserve">Secretário </w:t>
      </w:r>
    </w:p>
    <w:p w:rsidR="00E011E5" w:rsidRDefault="002D4E33">
      <w:pPr>
        <w:pStyle w:val="Recuodecorpodetexto21"/>
        <w:ind w:left="-567" w:firstLine="567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COMISSÃO DE CONSTITUIÇÃO, LEGISLAÇÃO, JUSTIÇA E REDAÇÃO FINAL</w:t>
      </w:r>
    </w:p>
    <w:p w:rsidR="00E011E5" w:rsidRDefault="00E011E5">
      <w:pPr>
        <w:pStyle w:val="Recuodecorpodetexto21"/>
        <w:ind w:left="-567" w:firstLine="567"/>
        <w:jc w:val="center"/>
        <w:rPr>
          <w:rFonts w:ascii="Cambria" w:hAnsi="Cambria"/>
          <w:sz w:val="22"/>
          <w:szCs w:val="22"/>
        </w:rPr>
      </w:pPr>
    </w:p>
    <w:p w:rsidR="00E011E5" w:rsidRDefault="00E011E5">
      <w:pPr>
        <w:pStyle w:val="Recuodecorpodetexto21"/>
        <w:ind w:left="-567" w:firstLine="567"/>
        <w:jc w:val="center"/>
        <w:rPr>
          <w:rFonts w:ascii="Cambria" w:hAnsi="Cambria"/>
          <w:sz w:val="22"/>
          <w:szCs w:val="22"/>
        </w:rPr>
      </w:pPr>
    </w:p>
    <w:p w:rsidR="00E011E5" w:rsidRDefault="00E011E5">
      <w:pPr>
        <w:pStyle w:val="Recuodecorpodetexto21"/>
        <w:ind w:left="-567" w:firstLine="567"/>
        <w:jc w:val="center"/>
        <w:rPr>
          <w:rFonts w:ascii="Cambria" w:hAnsi="Cambria"/>
          <w:sz w:val="22"/>
          <w:szCs w:val="22"/>
        </w:rPr>
      </w:pPr>
    </w:p>
    <w:p w:rsidR="00E011E5" w:rsidRDefault="00E011E5">
      <w:pPr>
        <w:pStyle w:val="Recuodecorpodetexto21"/>
        <w:ind w:left="-567" w:firstLine="567"/>
        <w:jc w:val="center"/>
        <w:rPr>
          <w:rFonts w:ascii="Cambria" w:hAnsi="Cambria"/>
          <w:sz w:val="22"/>
          <w:szCs w:val="22"/>
        </w:rPr>
      </w:pPr>
    </w:p>
    <w:p w:rsidR="00E011E5" w:rsidRDefault="002D4E33">
      <w:pPr>
        <w:pStyle w:val="Recuodecorpodetexto21"/>
        <w:ind w:left="-567" w:firstLine="567"/>
        <w:jc w:val="center"/>
        <w:rPr>
          <w:rFonts w:ascii="Calibri" w:hAnsi="Calibri"/>
          <w:b/>
          <w:bCs/>
          <w:lang w:eastAsia="pt-BR"/>
        </w:rPr>
      </w:pPr>
      <w:r>
        <w:rPr>
          <w:rFonts w:ascii="Calibri" w:hAnsi="Calibri"/>
          <w:b/>
          <w:bCs/>
          <w:lang w:eastAsia="pt-BR"/>
        </w:rPr>
        <w:t>Davi Dias Reis Democrata  - DC</w:t>
      </w:r>
    </w:p>
    <w:p w:rsidR="00E011E5" w:rsidRDefault="002D4E33">
      <w:pPr>
        <w:pStyle w:val="Recuodecorpodetexto21"/>
        <w:ind w:firstLine="0"/>
        <w:jc w:val="center"/>
        <w:rPr>
          <w:rFonts w:ascii="Calibri" w:hAnsi="Calibri"/>
          <w:b/>
          <w:bCs/>
          <w:lang w:eastAsia="pt-BR"/>
        </w:rPr>
      </w:pPr>
      <w:r>
        <w:rPr>
          <w:rFonts w:ascii="Calibri" w:hAnsi="Calibri"/>
          <w:b/>
          <w:bCs/>
          <w:lang w:eastAsia="pt-BR"/>
        </w:rPr>
        <w:t>Presidente</w:t>
      </w:r>
    </w:p>
    <w:p w:rsidR="00E011E5" w:rsidRDefault="002D4E33">
      <w:pPr>
        <w:pStyle w:val="Recuodecorpodetexto21"/>
        <w:ind w:left="-567" w:firstLine="567"/>
        <w:jc w:val="center"/>
        <w:rPr>
          <w:rFonts w:ascii="Cambria" w:hAnsi="Cambria"/>
        </w:rPr>
      </w:pPr>
      <w:r>
        <w:rPr>
          <w:rFonts w:ascii="Cambria" w:hAnsi="Cambria"/>
        </w:rPr>
        <w:t>COMISSÃO DE FINANÇAS, ORÇAMENTO, TRIBUTAÇÃO, FISCALIZAÇÃO E CONTROLE</w:t>
      </w:r>
    </w:p>
    <w:p w:rsidR="00E011E5" w:rsidRDefault="00E011E5">
      <w:pPr>
        <w:pStyle w:val="Recuodecorpodetexto21"/>
        <w:ind w:left="-567" w:firstLine="567"/>
        <w:jc w:val="center"/>
        <w:rPr>
          <w:rFonts w:ascii="Cambria" w:hAnsi="Cambria"/>
        </w:rPr>
      </w:pPr>
    </w:p>
    <w:p w:rsidR="00E011E5" w:rsidRDefault="00E011E5">
      <w:pPr>
        <w:pStyle w:val="Recuodecorpodetexto21"/>
        <w:ind w:left="-567" w:firstLine="567"/>
        <w:jc w:val="center"/>
        <w:rPr>
          <w:sz w:val="28"/>
        </w:rPr>
      </w:pPr>
    </w:p>
    <w:p w:rsidR="00E011E5" w:rsidRDefault="00E011E5">
      <w:pPr>
        <w:pStyle w:val="Recuodecorpodetexto21"/>
        <w:ind w:left="-567" w:firstLine="567"/>
        <w:jc w:val="center"/>
        <w:rPr>
          <w:sz w:val="28"/>
        </w:rPr>
      </w:pPr>
    </w:p>
    <w:p w:rsidR="00E011E5" w:rsidRDefault="002D4E33">
      <w:pPr>
        <w:pStyle w:val="Recuodecorpodetexto21"/>
        <w:ind w:left="-567" w:firstLine="567"/>
        <w:jc w:val="center"/>
        <w:rPr>
          <w:rFonts w:ascii="Calibri" w:hAnsi="Calibri"/>
          <w:b/>
          <w:bCs/>
          <w:lang w:eastAsia="pt-BR"/>
        </w:rPr>
      </w:pPr>
      <w:r>
        <w:rPr>
          <w:rFonts w:ascii="Calibri" w:hAnsi="Calibri"/>
          <w:b/>
          <w:bCs/>
          <w:lang w:eastAsia="pt-BR"/>
        </w:rPr>
        <w:t>Napoleão Dionísio da Costa - União Brasil</w:t>
      </w:r>
    </w:p>
    <w:p w:rsidR="00E011E5" w:rsidRDefault="002D4E33">
      <w:pPr>
        <w:pStyle w:val="Recuodecorpodetexto21"/>
        <w:ind w:left="-567" w:firstLine="567"/>
        <w:jc w:val="center"/>
        <w:rPr>
          <w:rFonts w:ascii="Cambria" w:hAnsi="Cambria"/>
        </w:rPr>
      </w:pPr>
      <w:r>
        <w:rPr>
          <w:rFonts w:ascii="Calibri" w:hAnsi="Calibri"/>
          <w:b/>
          <w:bCs/>
          <w:lang w:eastAsia="pt-BR"/>
        </w:rPr>
        <w:t>Secretário</w:t>
      </w:r>
    </w:p>
    <w:p w:rsidR="00E011E5" w:rsidRDefault="002D4E33">
      <w:pPr>
        <w:pStyle w:val="Recuodecorpodetexto21"/>
        <w:ind w:left="-567" w:firstLine="567"/>
        <w:jc w:val="center"/>
        <w:rPr>
          <w:rFonts w:ascii="Cambria" w:hAnsi="Cambria"/>
        </w:rPr>
      </w:pPr>
      <w:r>
        <w:rPr>
          <w:rFonts w:ascii="Cambria" w:hAnsi="Cambria"/>
        </w:rPr>
        <w:t>COMISSÃO DE FINANÇAS, ORÇAMENTO, TRIBUTAÇÃO, FISCALIZAÇÃO E CONTROLE</w:t>
      </w:r>
    </w:p>
    <w:p w:rsidR="00E011E5" w:rsidRDefault="00E011E5">
      <w:pPr>
        <w:pStyle w:val="Recuodecorpodetexto21"/>
        <w:ind w:left="-567" w:firstLine="567"/>
        <w:jc w:val="center"/>
        <w:rPr>
          <w:rFonts w:ascii="Calibri" w:hAnsi="Calibri"/>
          <w:b/>
          <w:bCs/>
          <w:lang w:eastAsia="pt-BR"/>
        </w:rPr>
      </w:pPr>
    </w:p>
    <w:p w:rsidR="00E011E5" w:rsidRDefault="00E011E5"/>
    <w:sectPr w:rsidR="00E011E5" w:rsidSect="00FA683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65B" w:rsidRDefault="00A6765B">
      <w:pPr>
        <w:spacing w:after="0" w:line="240" w:lineRule="auto"/>
      </w:pPr>
      <w:r>
        <w:separator/>
      </w:r>
    </w:p>
  </w:endnote>
  <w:endnote w:type="continuationSeparator" w:id="1">
    <w:p w:rsidR="00A6765B" w:rsidRDefault="00A67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1E5" w:rsidRDefault="002D4E33">
    <w:pPr>
      <w:pStyle w:val="Rodap"/>
    </w:pPr>
    <w:r>
      <w:rPr>
        <w:rFonts w:ascii="Garamond" w:hAnsi="Garamond" w:cs="Garamond"/>
        <w:b/>
        <w:bCs/>
        <w:color w:val="1F497D"/>
      </w:rPr>
      <w:t xml:space="preserve">Câmara Municipal de Lagoa da Confusão -TO – Av. Vicente Barbosa nº 1.770 – Centro – CEP: 77493-000 E-mail: </w:t>
    </w:r>
    <w:hyperlink r:id="rId1">
      <w:r>
        <w:rPr>
          <w:rStyle w:val="LinkdaInternet"/>
          <w:rFonts w:ascii="Garamond" w:hAnsi="Garamond" w:cs="Garamond"/>
          <w:b/>
          <w:bCs/>
          <w:color w:val="1F497D"/>
        </w:rPr>
        <w:t>camaralagoa@yahoo.com.br</w:t>
      </w:r>
    </w:hyperlink>
    <w:r>
      <w:rPr>
        <w:rFonts w:ascii="Garamond" w:hAnsi="Garamond" w:cs="Garamond"/>
        <w:b/>
        <w:bCs/>
        <w:color w:val="1F497D"/>
      </w:rPr>
      <w:t xml:space="preserve"> - fones: (63) 3364-1163 e 3364-1444</w:t>
    </w:r>
  </w:p>
  <w:p w:rsidR="00E011E5" w:rsidRDefault="00E011E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65B" w:rsidRDefault="00A6765B">
      <w:pPr>
        <w:spacing w:after="0" w:line="240" w:lineRule="auto"/>
      </w:pPr>
      <w:r>
        <w:separator/>
      </w:r>
    </w:p>
  </w:footnote>
  <w:footnote w:type="continuationSeparator" w:id="1">
    <w:p w:rsidR="00A6765B" w:rsidRDefault="00A67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35" w:type="dxa"/>
      <w:tblInd w:w="108" w:type="dxa"/>
      <w:tblLayout w:type="fixed"/>
      <w:tblLook w:val="01E0"/>
    </w:tblPr>
    <w:tblGrid>
      <w:gridCol w:w="1686"/>
      <w:gridCol w:w="5768"/>
      <w:gridCol w:w="1681"/>
    </w:tblGrid>
    <w:tr w:rsidR="00E011E5">
      <w:tc>
        <w:tcPr>
          <w:tcW w:w="1686" w:type="dxa"/>
          <w:tcBorders>
            <w:bottom w:val="single" w:sz="18" w:space="0" w:color="000000"/>
          </w:tcBorders>
        </w:tcPr>
        <w:p w:rsidR="00E011E5" w:rsidRDefault="002D4E33">
          <w:pPr>
            <w:widowControl w:val="0"/>
            <w:jc w:val="center"/>
            <w:rPr>
              <w:rFonts w:ascii="Century Gothic" w:hAnsi="Century Gothic"/>
            </w:rPr>
          </w:pPr>
          <w:r>
            <w:rPr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1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8" w:type="dxa"/>
          <w:tcBorders>
            <w:bottom w:val="single" w:sz="18" w:space="0" w:color="000000"/>
          </w:tcBorders>
        </w:tcPr>
        <w:p w:rsidR="00E011E5" w:rsidRDefault="00E011E5">
          <w:pPr>
            <w:pStyle w:val="Default"/>
            <w:widowControl w:val="0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</w:p>
        <w:p w:rsidR="00E011E5" w:rsidRDefault="002D4E33">
          <w:pPr>
            <w:pStyle w:val="Default"/>
            <w:widowControl w:val="0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E011E5" w:rsidRDefault="002D4E33">
          <w:pPr>
            <w:pStyle w:val="Default"/>
            <w:widowControl w:val="0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>
            <w:rPr>
              <w:rFonts w:ascii="Century Gothic" w:hAnsi="Century Gothic" w:cs="Times New Roman"/>
              <w:b/>
              <w:bCs/>
              <w:color w:val="auto"/>
            </w:rPr>
            <w:t>PODER LEGISLATIVO</w:t>
          </w:r>
        </w:p>
        <w:p w:rsidR="00E011E5" w:rsidRDefault="002D4E33">
          <w:pPr>
            <w:widowControl w:val="0"/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E011E5" w:rsidRDefault="00E011E5">
          <w:pPr>
            <w:widowControl w:val="0"/>
            <w:jc w:val="center"/>
            <w:rPr>
              <w:rFonts w:ascii="Century Gothic" w:hAnsi="Century Gothic"/>
            </w:rPr>
          </w:pPr>
        </w:p>
      </w:tc>
      <w:tc>
        <w:tcPr>
          <w:tcW w:w="1681" w:type="dxa"/>
          <w:tcBorders>
            <w:bottom w:val="single" w:sz="18" w:space="0" w:color="000000"/>
          </w:tcBorders>
        </w:tcPr>
        <w:p w:rsidR="00E011E5" w:rsidRDefault="00FA683D">
          <w:pPr>
            <w:widowControl w:val="0"/>
            <w:jc w:val="center"/>
            <w:rPr>
              <w:rFonts w:ascii="Century Gothic" w:hAnsi="Century Gothic"/>
            </w:rPr>
          </w:pPr>
          <w:r>
            <w:object w:dxaOrig="22264" w:dyaOrig="20945">
              <v:shape id="ole_rId2" o:spid="_x0000_i1025" style="width:63.75pt;height:70.5pt" coordsize="" o:spt="100" adj="0,,0" path="" stroked="f">
                <v:stroke joinstyle="miter"/>
                <v:imagedata r:id="rId2" o:title=""/>
                <v:formulas/>
                <v:path o:connecttype="segments"/>
              </v:shape>
              <o:OLEObject Type="Embed" ProgID="PBrush" ShapeID="ole_rId2" DrawAspect="Content" ObjectID="_1785080790" r:id="rId3"/>
            </w:object>
          </w:r>
        </w:p>
      </w:tc>
    </w:tr>
  </w:tbl>
  <w:p w:rsidR="00E011E5" w:rsidRDefault="00E011E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F140D"/>
    <w:multiLevelType w:val="multilevel"/>
    <w:tmpl w:val="BC1AD3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3FC0E5F"/>
    <w:multiLevelType w:val="multilevel"/>
    <w:tmpl w:val="052A8A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0"/>
    <w:lvlOverride w:ilvl="0"/>
    <w:lvlOverride w:ilvl="1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011E5"/>
    <w:rsid w:val="00002C03"/>
    <w:rsid w:val="00025E09"/>
    <w:rsid w:val="000661A4"/>
    <w:rsid w:val="00101FD2"/>
    <w:rsid w:val="002D4E33"/>
    <w:rsid w:val="003464DB"/>
    <w:rsid w:val="003C4607"/>
    <w:rsid w:val="00535455"/>
    <w:rsid w:val="00646C25"/>
    <w:rsid w:val="006776B6"/>
    <w:rsid w:val="006A2C86"/>
    <w:rsid w:val="007A65DF"/>
    <w:rsid w:val="007B56A8"/>
    <w:rsid w:val="009A3D95"/>
    <w:rsid w:val="00A6765B"/>
    <w:rsid w:val="00C90BB5"/>
    <w:rsid w:val="00D3765F"/>
    <w:rsid w:val="00E011E5"/>
    <w:rsid w:val="00E927AD"/>
    <w:rsid w:val="00F132E0"/>
    <w:rsid w:val="00FA6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96C"/>
    <w:pPr>
      <w:spacing w:after="200" w:line="276" w:lineRule="auto"/>
    </w:pPr>
    <w:rPr>
      <w:rFonts w:eastAsia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363CE"/>
  </w:style>
  <w:style w:type="character" w:customStyle="1" w:styleId="RodapChar">
    <w:name w:val="Rodapé Char"/>
    <w:basedOn w:val="Fontepargpadro"/>
    <w:link w:val="Rodap"/>
    <w:uiPriority w:val="99"/>
    <w:qFormat/>
    <w:rsid w:val="003363CE"/>
  </w:style>
  <w:style w:type="character" w:customStyle="1" w:styleId="LinkdaInternet">
    <w:name w:val="Link da Internet"/>
    <w:basedOn w:val="Fontepargpadro"/>
    <w:uiPriority w:val="99"/>
    <w:rsid w:val="00E0577C"/>
    <w:rPr>
      <w:color w:val="0000FF"/>
      <w:u w:val="single"/>
    </w:rPr>
  </w:style>
  <w:style w:type="paragraph" w:styleId="Ttulo">
    <w:name w:val="Title"/>
    <w:basedOn w:val="Normal"/>
    <w:next w:val="Corpodetexto"/>
    <w:qFormat/>
    <w:rsid w:val="00FA683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83D"/>
    <w:pPr>
      <w:spacing w:after="140"/>
    </w:pPr>
  </w:style>
  <w:style w:type="paragraph" w:styleId="Lista">
    <w:name w:val="List"/>
    <w:basedOn w:val="Corpodetexto"/>
    <w:rsid w:val="00FA683D"/>
    <w:rPr>
      <w:rFonts w:cs="Arial"/>
    </w:rPr>
  </w:style>
  <w:style w:type="paragraph" w:styleId="Legenda">
    <w:name w:val="caption"/>
    <w:basedOn w:val="Normal"/>
    <w:qFormat/>
    <w:rsid w:val="00FA683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83D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2369C7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paragraph" w:customStyle="1" w:styleId="CabealhoeRodap">
    <w:name w:val="Cabeçalho e Rodapé"/>
    <w:basedOn w:val="Normal"/>
    <w:qFormat/>
    <w:rsid w:val="00FA683D"/>
  </w:style>
  <w:style w:type="paragraph" w:styleId="Cabealho">
    <w:name w:val="header"/>
    <w:basedOn w:val="Normal"/>
    <w:link w:val="CabealhoChar"/>
    <w:uiPriority w:val="99"/>
    <w:unhideWhenUsed/>
    <w:rsid w:val="003363CE"/>
    <w:pPr>
      <w:tabs>
        <w:tab w:val="center" w:pos="4252"/>
        <w:tab w:val="right" w:pos="8504"/>
      </w:tabs>
      <w:spacing w:after="0" w:line="240" w:lineRule="auto"/>
    </w:pPr>
    <w:rPr>
      <w:rFonts w:eastAsiaTheme="minorHAnsi" w:cstheme="minorBid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363CE"/>
    <w:pPr>
      <w:tabs>
        <w:tab w:val="center" w:pos="4252"/>
        <w:tab w:val="right" w:pos="8504"/>
      </w:tabs>
      <w:spacing w:after="0" w:line="240" w:lineRule="auto"/>
    </w:pPr>
    <w:rPr>
      <w:rFonts w:eastAsiaTheme="minorHAnsi" w:cstheme="minorBidi"/>
      <w:lang w:eastAsia="en-US"/>
    </w:rPr>
  </w:style>
  <w:style w:type="paragraph" w:customStyle="1" w:styleId="Default">
    <w:name w:val="Default"/>
    <w:qFormat/>
    <w:rsid w:val="003363CE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qFormat/>
    <w:rsid w:val="00EB296C"/>
    <w:pPr>
      <w:spacing w:after="0" w:line="240" w:lineRule="auto"/>
      <w:ind w:firstLine="1080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qFormat/>
    <w:rsid w:val="009313A6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32660B"/>
    <w:pPr>
      <w:spacing w:after="0" w:line="240" w:lineRule="auto"/>
      <w:ind w:firstLine="1080"/>
    </w:pPr>
    <w:rPr>
      <w:rFonts w:ascii="Times New Roman" w:hAnsi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3D9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768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dc:description/>
  <cp:lastModifiedBy>Camara</cp:lastModifiedBy>
  <cp:revision>8</cp:revision>
  <cp:lastPrinted>2024-08-13T21:56:00Z</cp:lastPrinted>
  <dcterms:created xsi:type="dcterms:W3CDTF">2024-08-08T19:06:00Z</dcterms:created>
  <dcterms:modified xsi:type="dcterms:W3CDTF">2024-08-13T22:00:00Z</dcterms:modified>
  <dc:language>pt-BR</dc:language>
</cp:coreProperties>
</file>