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025BC" w14:textId="29B8BEE9" w:rsidR="007837A0" w:rsidRPr="005479CC" w:rsidRDefault="007837A0" w:rsidP="00D5215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Cs/>
          <w:sz w:val="24"/>
          <w:szCs w:val="24"/>
        </w:rPr>
      </w:pPr>
      <w:r w:rsidRPr="005479CC">
        <w:rPr>
          <w:rFonts w:ascii="Century Gothic" w:hAnsi="Century Gothic" w:cs="Arial"/>
          <w:b/>
          <w:sz w:val="24"/>
          <w:szCs w:val="24"/>
          <w:u w:val="single"/>
        </w:rPr>
        <w:t xml:space="preserve">PROJETO DE LEI Nº </w:t>
      </w:r>
      <w:r w:rsidR="00A01566">
        <w:rPr>
          <w:rFonts w:ascii="Century Gothic" w:hAnsi="Century Gothic" w:cs="Arial"/>
          <w:b/>
          <w:sz w:val="24"/>
          <w:szCs w:val="24"/>
          <w:u w:val="single"/>
        </w:rPr>
        <w:t>012</w:t>
      </w:r>
      <w:r w:rsidR="00867D1D" w:rsidRPr="005479CC">
        <w:rPr>
          <w:rFonts w:ascii="Century Gothic" w:hAnsi="Century Gothic" w:cs="Arial"/>
          <w:b/>
          <w:sz w:val="24"/>
          <w:szCs w:val="24"/>
          <w:u w:val="single"/>
        </w:rPr>
        <w:t>/</w:t>
      </w:r>
      <w:r w:rsidRPr="005479CC">
        <w:rPr>
          <w:rFonts w:ascii="Century Gothic" w:hAnsi="Century Gothic" w:cs="Arial"/>
          <w:b/>
          <w:sz w:val="24"/>
          <w:szCs w:val="24"/>
          <w:u w:val="single"/>
        </w:rPr>
        <w:t>202</w:t>
      </w:r>
      <w:r w:rsidR="002D0206" w:rsidRPr="005479CC">
        <w:rPr>
          <w:rFonts w:ascii="Century Gothic" w:hAnsi="Century Gothic" w:cs="Arial"/>
          <w:b/>
          <w:sz w:val="24"/>
          <w:szCs w:val="24"/>
          <w:u w:val="single"/>
        </w:rPr>
        <w:t>4</w:t>
      </w:r>
      <w:r w:rsidRPr="005479CC">
        <w:rPr>
          <w:rFonts w:ascii="Century Gothic" w:hAnsi="Century Gothic" w:cs="Arial"/>
          <w:b/>
          <w:sz w:val="24"/>
          <w:szCs w:val="24"/>
          <w:u w:val="single"/>
        </w:rPr>
        <w:t xml:space="preserve"> DE </w:t>
      </w:r>
      <w:r w:rsidR="00A01566">
        <w:rPr>
          <w:rFonts w:ascii="Century Gothic" w:hAnsi="Century Gothic" w:cs="Arial"/>
          <w:b/>
          <w:sz w:val="24"/>
          <w:szCs w:val="24"/>
          <w:u w:val="single"/>
        </w:rPr>
        <w:t>02</w:t>
      </w:r>
      <w:r w:rsidR="00881643" w:rsidRPr="005479CC"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  <w:r w:rsidRPr="005479CC">
        <w:rPr>
          <w:rFonts w:ascii="Century Gothic" w:hAnsi="Century Gothic" w:cs="Arial"/>
          <w:b/>
          <w:sz w:val="24"/>
          <w:szCs w:val="24"/>
          <w:u w:val="single"/>
        </w:rPr>
        <w:t>DE</w:t>
      </w:r>
      <w:r w:rsidR="00FD6F90">
        <w:rPr>
          <w:rFonts w:ascii="Century Gothic" w:hAnsi="Century Gothic" w:cs="Arial"/>
          <w:b/>
          <w:sz w:val="24"/>
          <w:szCs w:val="24"/>
          <w:u w:val="single"/>
        </w:rPr>
        <w:t xml:space="preserve"> AGOSTO </w:t>
      </w:r>
      <w:r w:rsidRPr="005479CC">
        <w:rPr>
          <w:rFonts w:ascii="Century Gothic" w:hAnsi="Century Gothic" w:cs="Arial"/>
          <w:b/>
          <w:sz w:val="24"/>
          <w:szCs w:val="24"/>
          <w:u w:val="single"/>
        </w:rPr>
        <w:t>DE 202</w:t>
      </w:r>
      <w:r w:rsidR="00670100" w:rsidRPr="005479CC">
        <w:rPr>
          <w:rFonts w:ascii="Century Gothic" w:hAnsi="Century Gothic" w:cs="Arial"/>
          <w:b/>
          <w:sz w:val="24"/>
          <w:szCs w:val="24"/>
          <w:u w:val="single"/>
        </w:rPr>
        <w:t>4</w:t>
      </w:r>
      <w:r w:rsidRPr="005479CC">
        <w:rPr>
          <w:rFonts w:ascii="Century Gothic" w:hAnsi="Century Gothic" w:cs="Arial"/>
          <w:bCs/>
          <w:sz w:val="24"/>
          <w:szCs w:val="24"/>
        </w:rPr>
        <w:t>.</w:t>
      </w:r>
    </w:p>
    <w:p w14:paraId="3FEB87F1" w14:textId="49CAFC05" w:rsidR="00623725" w:rsidRPr="005479CC" w:rsidRDefault="00623725" w:rsidP="00D5215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Cs/>
          <w:sz w:val="24"/>
          <w:szCs w:val="24"/>
        </w:rPr>
      </w:pPr>
    </w:p>
    <w:p w14:paraId="5E54B017" w14:textId="3ED9FC0E" w:rsidR="003A76B8" w:rsidRPr="005479CC" w:rsidRDefault="000F515E" w:rsidP="00D52158">
      <w:pPr>
        <w:spacing w:after="0" w:line="240" w:lineRule="auto"/>
        <w:ind w:left="5103"/>
        <w:jc w:val="both"/>
        <w:rPr>
          <w:rFonts w:ascii="Century Gothic" w:hAnsi="Century Gothic" w:cs="Courier New"/>
          <w:bCs/>
          <w:i/>
          <w:sz w:val="24"/>
          <w:szCs w:val="24"/>
        </w:rPr>
      </w:pPr>
      <w:r w:rsidRPr="005479CC">
        <w:rPr>
          <w:rFonts w:ascii="Century Gothic" w:hAnsi="Century Gothic" w:cs="Courier New"/>
          <w:bCs/>
          <w:i/>
          <w:sz w:val="24"/>
          <w:szCs w:val="24"/>
        </w:rPr>
        <w:t>“</w:t>
      </w:r>
      <w:r w:rsidR="007D7F32" w:rsidRPr="005479CC">
        <w:rPr>
          <w:rFonts w:ascii="Century Gothic" w:hAnsi="Century Gothic" w:cs="Courier New"/>
          <w:bCs/>
          <w:i/>
          <w:sz w:val="24"/>
          <w:szCs w:val="24"/>
        </w:rPr>
        <w:t>Promove adequação orçamentária e autoriza a abertura de crédito especial ao orçamento anual de 202</w:t>
      </w:r>
      <w:r w:rsidR="00820999" w:rsidRPr="005479CC">
        <w:rPr>
          <w:rFonts w:ascii="Century Gothic" w:hAnsi="Century Gothic" w:cs="Courier New"/>
          <w:bCs/>
          <w:i/>
          <w:sz w:val="24"/>
          <w:szCs w:val="24"/>
        </w:rPr>
        <w:t>4</w:t>
      </w:r>
      <w:r w:rsidR="007D7F32" w:rsidRPr="005479CC">
        <w:rPr>
          <w:rFonts w:ascii="Century Gothic" w:hAnsi="Century Gothic" w:cs="Courier New"/>
          <w:bCs/>
          <w:i/>
          <w:sz w:val="24"/>
          <w:szCs w:val="24"/>
        </w:rPr>
        <w:t xml:space="preserve"> para execução dos recursos </w:t>
      </w:r>
      <w:r w:rsidR="002D0206" w:rsidRPr="005479CC">
        <w:rPr>
          <w:rFonts w:ascii="Century Gothic" w:hAnsi="Century Gothic" w:cs="Courier New"/>
          <w:bCs/>
          <w:i/>
          <w:sz w:val="24"/>
          <w:szCs w:val="24"/>
        </w:rPr>
        <w:t xml:space="preserve">para </w:t>
      </w:r>
      <w:r w:rsidR="00080754" w:rsidRPr="005479CC">
        <w:rPr>
          <w:rFonts w:ascii="Century Gothic" w:hAnsi="Century Gothic" w:cs="Courier New"/>
          <w:bCs/>
          <w:i/>
          <w:sz w:val="24"/>
          <w:szCs w:val="24"/>
        </w:rPr>
        <w:t>Construção</w:t>
      </w:r>
      <w:r w:rsidR="002D0206" w:rsidRPr="005479CC">
        <w:rPr>
          <w:rFonts w:ascii="Century Gothic" w:hAnsi="Century Gothic" w:cs="Courier New"/>
          <w:bCs/>
          <w:i/>
          <w:sz w:val="24"/>
          <w:szCs w:val="24"/>
        </w:rPr>
        <w:t xml:space="preserve"> de Escola</w:t>
      </w:r>
      <w:r w:rsidR="00080754" w:rsidRPr="005479CC">
        <w:rPr>
          <w:rFonts w:ascii="Century Gothic" w:hAnsi="Century Gothic" w:cs="Courier New"/>
          <w:bCs/>
          <w:i/>
          <w:sz w:val="24"/>
          <w:szCs w:val="24"/>
        </w:rPr>
        <w:t xml:space="preserve"> de Tempo Integral</w:t>
      </w:r>
      <w:r w:rsidR="007D7F32" w:rsidRPr="005479CC">
        <w:rPr>
          <w:rFonts w:ascii="Century Gothic" w:hAnsi="Century Gothic" w:cs="Courier New"/>
          <w:bCs/>
          <w:i/>
          <w:sz w:val="24"/>
          <w:szCs w:val="24"/>
        </w:rPr>
        <w:t xml:space="preserve">, </w:t>
      </w:r>
      <w:r w:rsidR="00135E05" w:rsidRPr="005479CC">
        <w:rPr>
          <w:rFonts w:ascii="Century Gothic" w:hAnsi="Century Gothic" w:cs="Courier New"/>
          <w:bCs/>
          <w:i/>
          <w:sz w:val="24"/>
          <w:szCs w:val="24"/>
        </w:rPr>
        <w:t xml:space="preserve">e adota outras providências”. </w:t>
      </w:r>
    </w:p>
    <w:p w14:paraId="30FB38BA" w14:textId="30BBF8C2" w:rsidR="00623725" w:rsidRPr="005479CC" w:rsidRDefault="00623725" w:rsidP="00D52158">
      <w:pPr>
        <w:spacing w:after="0" w:line="240" w:lineRule="auto"/>
        <w:ind w:left="5103"/>
        <w:jc w:val="both"/>
        <w:rPr>
          <w:rFonts w:ascii="Century Gothic" w:hAnsi="Century Gothic" w:cs="Courier New"/>
          <w:bCs/>
          <w:i/>
          <w:sz w:val="24"/>
          <w:szCs w:val="24"/>
        </w:rPr>
      </w:pPr>
    </w:p>
    <w:p w14:paraId="01C4F1C1" w14:textId="45C264D0" w:rsidR="00B368F2" w:rsidRPr="005479CC" w:rsidRDefault="00B368F2" w:rsidP="001627A7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4"/>
          <w:szCs w:val="24"/>
          <w:lang w:eastAsia="pt-BR"/>
        </w:rPr>
      </w:pPr>
      <w:r w:rsidRPr="005479CC">
        <w:rPr>
          <w:rFonts w:ascii="Century Gothic" w:hAnsi="Century Gothic"/>
          <w:b/>
          <w:sz w:val="24"/>
          <w:szCs w:val="24"/>
        </w:rPr>
        <w:t>O PREFEITO MUNICIPAL DE LAGOA DA CONFUSÃO, ESTADO DO TOCANTINS</w:t>
      </w:r>
      <w:r w:rsidRPr="005479CC">
        <w:rPr>
          <w:rFonts w:ascii="Century Gothic" w:hAnsi="Century Gothic"/>
          <w:sz w:val="24"/>
          <w:szCs w:val="24"/>
        </w:rPr>
        <w:t>,</w:t>
      </w:r>
      <w:r w:rsidRPr="005479CC">
        <w:rPr>
          <w:rFonts w:ascii="Century Gothic" w:hAnsi="Century Gothic" w:cs="Arial"/>
          <w:sz w:val="24"/>
          <w:szCs w:val="24"/>
        </w:rPr>
        <w:t> no uso de suas atribuições legais, conferidas pela Lei Orgânica do Município,</w:t>
      </w:r>
      <w:r w:rsidR="00621373" w:rsidRPr="005479CC">
        <w:rPr>
          <w:rFonts w:ascii="Century Gothic" w:hAnsi="Century Gothic" w:cs="Arial"/>
          <w:sz w:val="24"/>
          <w:szCs w:val="24"/>
        </w:rPr>
        <w:t xml:space="preserve"> </w:t>
      </w:r>
      <w:r w:rsidR="00621373" w:rsidRPr="005479CC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no uso de suas atribuições e considerando o disposto nos arts. 165, §5º; 167, inciso V da Constituição Federal; e na Lei Complementar nº 195, de 8 de julho de 2022, faço saber que a </w:t>
      </w:r>
      <w:r w:rsidR="006A3F10" w:rsidRPr="005479CC">
        <w:rPr>
          <w:rFonts w:ascii="Century Gothic" w:hAnsi="Century Gothic" w:cs="Arial"/>
          <w:sz w:val="24"/>
          <w:szCs w:val="24"/>
        </w:rPr>
        <w:t>Câmara Municipal de Lagoa da Confusão</w:t>
      </w:r>
      <w:r w:rsidR="007C4056" w:rsidRPr="005479CC">
        <w:rPr>
          <w:rFonts w:ascii="Century Gothic" w:hAnsi="Century Gothic" w:cs="Arial"/>
          <w:sz w:val="24"/>
          <w:szCs w:val="24"/>
        </w:rPr>
        <w:t xml:space="preserve"> - TO</w:t>
      </w:r>
      <w:r w:rsidRPr="005479CC">
        <w:rPr>
          <w:rFonts w:ascii="Century Gothic" w:hAnsi="Century Gothic" w:cs="Arial"/>
          <w:sz w:val="24"/>
          <w:szCs w:val="24"/>
        </w:rPr>
        <w:t>, APROVOU, e eu SANCIONO a seguinte Lei:    </w:t>
      </w:r>
    </w:p>
    <w:p w14:paraId="4A270963" w14:textId="569FF8A0" w:rsidR="00621373" w:rsidRPr="005479CC" w:rsidRDefault="00621373" w:rsidP="00D5215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Arial"/>
        </w:rPr>
      </w:pPr>
    </w:p>
    <w:p w14:paraId="119C44BC" w14:textId="2CBDA2F3" w:rsidR="00CE3ECB" w:rsidRPr="005479CC" w:rsidRDefault="00CE3ECB" w:rsidP="005479CC">
      <w:pPr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5479CC">
        <w:rPr>
          <w:rFonts w:ascii="Century Gothic" w:eastAsia="Times New Roman" w:hAnsi="Century Gothic" w:cs="Arial"/>
          <w:b/>
          <w:bCs/>
          <w:sz w:val="24"/>
          <w:szCs w:val="24"/>
          <w:lang w:eastAsia="pt-BR"/>
        </w:rPr>
        <w:t xml:space="preserve">Art.1º </w:t>
      </w:r>
      <w:r w:rsidRPr="005479CC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Fica o Poder Executivo autorizado a abrir no orçamento vigente do </w:t>
      </w:r>
      <w:r w:rsidR="001627A7" w:rsidRPr="005479CC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Município de Lagoa da Confusão – TO, </w:t>
      </w:r>
      <w:r w:rsidRPr="005479CC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crédito especial, no valor de </w:t>
      </w:r>
      <w:r w:rsidR="00B8711B" w:rsidRPr="005479CC">
        <w:rPr>
          <w:rFonts w:ascii="Century Gothic" w:hAnsi="Century Gothic" w:cs="Arial"/>
          <w:b/>
          <w:sz w:val="24"/>
          <w:szCs w:val="24"/>
        </w:rPr>
        <w:t xml:space="preserve">R$ </w:t>
      </w:r>
      <w:r w:rsidR="002D0206" w:rsidRPr="005479CC">
        <w:rPr>
          <w:rFonts w:ascii="Century Gothic" w:eastAsia="Times New Roman" w:hAnsi="Century Gothic" w:cs="Calibri"/>
          <w:b/>
          <w:color w:val="000000"/>
          <w:sz w:val="24"/>
          <w:szCs w:val="24"/>
          <w:lang w:eastAsia="pt-BR"/>
        </w:rPr>
        <w:t>11.340.988,40</w:t>
      </w:r>
      <w:r w:rsidR="00B8711B" w:rsidRPr="005479CC">
        <w:rPr>
          <w:rFonts w:ascii="Century Gothic" w:eastAsia="Times New Roman" w:hAnsi="Century Gothic" w:cs="Calibri"/>
          <w:b/>
          <w:color w:val="000000"/>
          <w:sz w:val="24"/>
          <w:szCs w:val="24"/>
          <w:lang w:eastAsia="pt-BR"/>
        </w:rPr>
        <w:t xml:space="preserve"> </w:t>
      </w:r>
      <w:r w:rsidR="00B8711B" w:rsidRPr="005479CC">
        <w:rPr>
          <w:rFonts w:ascii="Century Gothic" w:eastAsia="Times New Roman" w:hAnsi="Century Gothic"/>
          <w:color w:val="000000"/>
          <w:sz w:val="24"/>
          <w:szCs w:val="24"/>
          <w:lang w:eastAsia="pt-BR"/>
        </w:rPr>
        <w:t>(</w:t>
      </w:r>
      <w:r w:rsidR="002D0206" w:rsidRPr="005479CC">
        <w:rPr>
          <w:rFonts w:ascii="Century Gothic" w:eastAsia="Times New Roman" w:hAnsi="Century Gothic"/>
          <w:color w:val="000000"/>
          <w:sz w:val="24"/>
          <w:szCs w:val="24"/>
          <w:lang w:eastAsia="pt-BR"/>
        </w:rPr>
        <w:t>Onze milhões, trezentos e quarenta mil, novecentos e oitenta e oito reais e quarenta centavos</w:t>
      </w:r>
      <w:r w:rsidR="00B8711B" w:rsidRPr="005479CC">
        <w:rPr>
          <w:rFonts w:ascii="Century Gothic" w:eastAsia="Times New Roman" w:hAnsi="Century Gothic"/>
          <w:color w:val="000000"/>
          <w:sz w:val="24"/>
          <w:szCs w:val="24"/>
          <w:lang w:eastAsia="pt-BR"/>
        </w:rPr>
        <w:t>)</w:t>
      </w:r>
      <w:r w:rsidR="00B8711B" w:rsidRPr="005479CC">
        <w:rPr>
          <w:rFonts w:ascii="Century Gothic" w:hAnsi="Century Gothic" w:cs="Arial"/>
          <w:sz w:val="24"/>
          <w:szCs w:val="24"/>
        </w:rPr>
        <w:t xml:space="preserve"> para execução no presente ano financeiro</w:t>
      </w:r>
      <w:r w:rsidR="00080754" w:rsidRPr="005479CC">
        <w:rPr>
          <w:rFonts w:ascii="Century Gothic" w:eastAsia="Times New Roman" w:hAnsi="Century Gothic" w:cs="Calibri"/>
          <w:color w:val="000000"/>
          <w:sz w:val="24"/>
          <w:szCs w:val="24"/>
          <w:lang w:eastAsia="pt-BR"/>
        </w:rPr>
        <w:t xml:space="preserve">, </w:t>
      </w:r>
      <w:r w:rsidR="00080754" w:rsidRPr="005479CC">
        <w:rPr>
          <w:rFonts w:ascii="Century Gothic" w:hAnsi="Century Gothic"/>
          <w:sz w:val="24"/>
          <w:szCs w:val="24"/>
        </w:rPr>
        <w:t xml:space="preserve">sendo o valor do </w:t>
      </w:r>
      <w:r w:rsidR="00080754" w:rsidRPr="005479CC">
        <w:rPr>
          <w:rFonts w:ascii="Century Gothic" w:hAnsi="Century Gothic"/>
          <w:b/>
          <w:sz w:val="24"/>
          <w:szCs w:val="24"/>
        </w:rPr>
        <w:t>FNDE</w:t>
      </w:r>
      <w:r w:rsidR="00080754" w:rsidRPr="005479CC">
        <w:rPr>
          <w:rFonts w:ascii="Century Gothic" w:hAnsi="Century Gothic"/>
          <w:sz w:val="24"/>
          <w:szCs w:val="24"/>
        </w:rPr>
        <w:t xml:space="preserve"> de R$ 11.227.578,52 (onze milhões duzentos e vinte e sete mil, quinhentos e setenta e oito reais e cinquenta e dois centavos) e o valor da </w:t>
      </w:r>
      <w:r w:rsidR="00080754" w:rsidRPr="005479CC">
        <w:rPr>
          <w:rFonts w:ascii="Century Gothic" w:hAnsi="Century Gothic"/>
          <w:b/>
          <w:sz w:val="24"/>
          <w:szCs w:val="24"/>
        </w:rPr>
        <w:t>contrapartida</w:t>
      </w:r>
      <w:r w:rsidR="00080754" w:rsidRPr="005479CC">
        <w:rPr>
          <w:rFonts w:ascii="Century Gothic" w:hAnsi="Century Gothic"/>
          <w:sz w:val="24"/>
          <w:szCs w:val="24"/>
        </w:rPr>
        <w:t xml:space="preserve"> de R$ 113.409,88 (cento e treze mil quatrocentos e nove mil e oitenta e oito centavos). </w:t>
      </w:r>
      <w:r w:rsidR="005479CC" w:rsidRPr="005479CC">
        <w:rPr>
          <w:rFonts w:ascii="Century Gothic" w:hAnsi="Century Gothic"/>
          <w:sz w:val="24"/>
          <w:szCs w:val="24"/>
        </w:rPr>
        <w:t>C</w:t>
      </w:r>
      <w:r w:rsidRPr="005479CC">
        <w:rPr>
          <w:rFonts w:ascii="Century Gothic" w:eastAsia="Times New Roman" w:hAnsi="Century Gothic" w:cs="Arial"/>
          <w:sz w:val="24"/>
          <w:szCs w:val="24"/>
          <w:lang w:eastAsia="pt-BR"/>
        </w:rPr>
        <w:t>onforme dotação abaixo identificada</w:t>
      </w:r>
      <w:r w:rsidR="002F4B54" w:rsidRPr="005479CC">
        <w:rPr>
          <w:rFonts w:ascii="Century Gothic" w:eastAsia="Times New Roman" w:hAnsi="Century Gothic" w:cs="Arial"/>
          <w:sz w:val="24"/>
          <w:szCs w:val="24"/>
          <w:lang w:eastAsia="pt-B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7038"/>
      </w:tblGrid>
      <w:tr w:rsidR="001D43F8" w:rsidRPr="005479CC" w14:paraId="46FB54B1" w14:textId="77777777" w:rsidTr="002F4B54">
        <w:tc>
          <w:tcPr>
            <w:tcW w:w="1790" w:type="dxa"/>
            <w:shd w:val="clear" w:color="auto" w:fill="auto"/>
          </w:tcPr>
          <w:p w14:paraId="0BDED78F" w14:textId="77777777" w:rsidR="001D43F8" w:rsidRPr="005479CC" w:rsidRDefault="001D43F8" w:rsidP="0037112E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ÓRGÃO</w:t>
            </w:r>
          </w:p>
        </w:tc>
        <w:tc>
          <w:tcPr>
            <w:tcW w:w="7038" w:type="dxa"/>
            <w:shd w:val="clear" w:color="auto" w:fill="auto"/>
          </w:tcPr>
          <w:p w14:paraId="7F003B99" w14:textId="4ABC46D6" w:rsidR="001D43F8" w:rsidRPr="005479CC" w:rsidRDefault="001D43F8" w:rsidP="0037112E">
            <w:pPr>
              <w:pStyle w:val="Default"/>
              <w:rPr>
                <w:rFonts w:ascii="Century Gothic" w:hAnsi="Century Gothic"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sz w:val="22"/>
                <w:szCs w:val="22"/>
              </w:rPr>
              <w:t xml:space="preserve">SECRETARIA MUNICIPAL DE </w:t>
            </w:r>
            <w:r w:rsidR="00FB092A" w:rsidRPr="005479CC">
              <w:rPr>
                <w:rFonts w:ascii="Century Gothic" w:hAnsi="Century Gothic"/>
                <w:sz w:val="22"/>
                <w:szCs w:val="22"/>
              </w:rPr>
              <w:t>EDUCAÇÃO</w:t>
            </w:r>
          </w:p>
        </w:tc>
      </w:tr>
      <w:tr w:rsidR="001D43F8" w:rsidRPr="005479CC" w14:paraId="0952A785" w14:textId="77777777" w:rsidTr="002F4B54">
        <w:tc>
          <w:tcPr>
            <w:tcW w:w="1790" w:type="dxa"/>
            <w:shd w:val="clear" w:color="auto" w:fill="auto"/>
          </w:tcPr>
          <w:p w14:paraId="32ECEABC" w14:textId="77777777" w:rsidR="001D43F8" w:rsidRPr="005479CC" w:rsidRDefault="001D43F8" w:rsidP="0037112E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UNIDADE</w:t>
            </w:r>
          </w:p>
        </w:tc>
        <w:tc>
          <w:tcPr>
            <w:tcW w:w="7038" w:type="dxa"/>
            <w:shd w:val="clear" w:color="auto" w:fill="auto"/>
          </w:tcPr>
          <w:p w14:paraId="45F5FF5F" w14:textId="226CE204" w:rsidR="001D43F8" w:rsidRPr="005479CC" w:rsidRDefault="001D43F8" w:rsidP="0037112E">
            <w:pPr>
              <w:pStyle w:val="Default"/>
              <w:rPr>
                <w:rFonts w:ascii="Century Gothic" w:hAnsi="Century Gothic"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sz w:val="22"/>
                <w:szCs w:val="22"/>
              </w:rPr>
              <w:t xml:space="preserve">SECRETARIA MUNICIPAL DE </w:t>
            </w:r>
            <w:r w:rsidR="00FB092A" w:rsidRPr="005479CC">
              <w:rPr>
                <w:rFonts w:ascii="Century Gothic" w:hAnsi="Century Gothic"/>
                <w:sz w:val="22"/>
                <w:szCs w:val="22"/>
              </w:rPr>
              <w:t>EDUCAÇÃO</w:t>
            </w:r>
          </w:p>
        </w:tc>
      </w:tr>
      <w:tr w:rsidR="001D43F8" w:rsidRPr="005479CC" w14:paraId="11D49A1A" w14:textId="77777777" w:rsidTr="002F4B54">
        <w:tc>
          <w:tcPr>
            <w:tcW w:w="1790" w:type="dxa"/>
            <w:shd w:val="clear" w:color="auto" w:fill="auto"/>
          </w:tcPr>
          <w:p w14:paraId="42F16226" w14:textId="77777777" w:rsidR="001D43F8" w:rsidRPr="005479CC" w:rsidRDefault="001D43F8" w:rsidP="0037112E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5479CC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DOTAÇÃO</w:t>
            </w:r>
          </w:p>
        </w:tc>
        <w:tc>
          <w:tcPr>
            <w:tcW w:w="7038" w:type="dxa"/>
            <w:shd w:val="clear" w:color="auto" w:fill="auto"/>
          </w:tcPr>
          <w:p w14:paraId="414F148F" w14:textId="25AD29A9" w:rsidR="001D43F8" w:rsidRPr="005479CC" w:rsidRDefault="0037112E" w:rsidP="0037112E">
            <w:pPr>
              <w:pStyle w:val="Default"/>
              <w:rPr>
                <w:rFonts w:ascii="Century Gothic" w:hAnsi="Century Gothic"/>
                <w:bCs/>
                <w:color w:val="auto"/>
                <w:sz w:val="22"/>
                <w:szCs w:val="22"/>
                <w:highlight w:val="yellow"/>
              </w:rPr>
            </w:pPr>
            <w:r w:rsidRPr="005479CC">
              <w:rPr>
                <w:rFonts w:ascii="Century Gothic" w:hAnsi="Century Gothic"/>
                <w:sz w:val="22"/>
                <w:szCs w:val="22"/>
              </w:rPr>
              <w:t>02.08.12.361.3708.136</w:t>
            </w:r>
            <w:r w:rsidR="00080754" w:rsidRPr="005479CC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</w:tr>
      <w:tr w:rsidR="001D43F8" w:rsidRPr="005479CC" w14:paraId="61F79D46" w14:textId="77777777" w:rsidTr="002F4B54">
        <w:tc>
          <w:tcPr>
            <w:tcW w:w="1790" w:type="dxa"/>
            <w:shd w:val="clear" w:color="auto" w:fill="auto"/>
          </w:tcPr>
          <w:p w14:paraId="24289D5B" w14:textId="77777777" w:rsidR="001D43F8" w:rsidRPr="005479CC" w:rsidRDefault="001D43F8" w:rsidP="0037112E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FUNÇÃO</w:t>
            </w:r>
          </w:p>
        </w:tc>
        <w:tc>
          <w:tcPr>
            <w:tcW w:w="7038" w:type="dxa"/>
            <w:shd w:val="clear" w:color="auto" w:fill="auto"/>
          </w:tcPr>
          <w:p w14:paraId="45297198" w14:textId="673B52E3" w:rsidR="001D43F8" w:rsidRPr="005479CC" w:rsidRDefault="00FB092A" w:rsidP="0037112E">
            <w:pPr>
              <w:pStyle w:val="Default"/>
              <w:rPr>
                <w:rFonts w:ascii="Century Gothic" w:hAnsi="Century Gothic"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EDUCAÇÃO</w:t>
            </w:r>
          </w:p>
        </w:tc>
      </w:tr>
      <w:tr w:rsidR="001D43F8" w:rsidRPr="005479CC" w14:paraId="07962C8D" w14:textId="77777777" w:rsidTr="002F4B54">
        <w:tc>
          <w:tcPr>
            <w:tcW w:w="1790" w:type="dxa"/>
            <w:shd w:val="clear" w:color="auto" w:fill="auto"/>
          </w:tcPr>
          <w:p w14:paraId="73596416" w14:textId="77777777" w:rsidR="001D43F8" w:rsidRPr="005479CC" w:rsidRDefault="001D43F8" w:rsidP="0037112E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SUBFUNÇÃO</w:t>
            </w:r>
          </w:p>
        </w:tc>
        <w:tc>
          <w:tcPr>
            <w:tcW w:w="7038" w:type="dxa"/>
            <w:shd w:val="clear" w:color="auto" w:fill="auto"/>
          </w:tcPr>
          <w:p w14:paraId="4761A224" w14:textId="65B96943" w:rsidR="001D43F8" w:rsidRPr="005479CC" w:rsidRDefault="00FB092A" w:rsidP="0037112E">
            <w:pPr>
              <w:pStyle w:val="Default"/>
              <w:rPr>
                <w:rFonts w:ascii="Century Gothic" w:hAnsi="Century Gothic"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EDUCAÇÃO DE TEMPO INTEGRAL</w:t>
            </w:r>
          </w:p>
        </w:tc>
      </w:tr>
      <w:tr w:rsidR="001D43F8" w:rsidRPr="005479CC" w14:paraId="2D5E6551" w14:textId="77777777" w:rsidTr="002F4B54">
        <w:tc>
          <w:tcPr>
            <w:tcW w:w="1790" w:type="dxa"/>
            <w:shd w:val="clear" w:color="auto" w:fill="auto"/>
          </w:tcPr>
          <w:p w14:paraId="2737DF29" w14:textId="77777777" w:rsidR="001D43F8" w:rsidRPr="005479CC" w:rsidRDefault="001D43F8" w:rsidP="0037112E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PROGRAMA</w:t>
            </w:r>
          </w:p>
        </w:tc>
        <w:tc>
          <w:tcPr>
            <w:tcW w:w="7038" w:type="dxa"/>
            <w:shd w:val="clear" w:color="auto" w:fill="auto"/>
          </w:tcPr>
          <w:p w14:paraId="2578FBBE" w14:textId="27450858" w:rsidR="001D43F8" w:rsidRPr="005479CC" w:rsidRDefault="00670100" w:rsidP="0037112E">
            <w:pPr>
              <w:spacing w:line="240" w:lineRule="auto"/>
              <w:jc w:val="both"/>
              <w:rPr>
                <w:rFonts w:ascii="Century Gothic" w:hAnsi="Century Gothic" w:cs="Arial"/>
              </w:rPr>
            </w:pPr>
            <w:r w:rsidRPr="005479CC">
              <w:rPr>
                <w:rFonts w:ascii="Century Gothic" w:hAnsi="Century Gothic" w:cs="Arial"/>
              </w:rPr>
              <w:t>Escola de</w:t>
            </w:r>
            <w:r w:rsidR="004D0CA6" w:rsidRPr="005479CC">
              <w:rPr>
                <w:rFonts w:ascii="Century Gothic" w:hAnsi="Century Gothic" w:cs="Arial"/>
              </w:rPr>
              <w:t xml:space="preserve"> Tempo Integral</w:t>
            </w:r>
            <w:r w:rsidR="00001668" w:rsidRPr="005479CC">
              <w:rPr>
                <w:rFonts w:ascii="Century Gothic" w:hAnsi="Century Gothic" w:cs="Arial"/>
              </w:rPr>
              <w:t xml:space="preserve"> </w:t>
            </w:r>
          </w:p>
        </w:tc>
      </w:tr>
      <w:tr w:rsidR="002F4B54" w:rsidRPr="005479CC" w14:paraId="5BDA402F" w14:textId="77777777" w:rsidTr="002F4B54">
        <w:tc>
          <w:tcPr>
            <w:tcW w:w="1790" w:type="dxa"/>
            <w:shd w:val="clear" w:color="auto" w:fill="auto"/>
          </w:tcPr>
          <w:p w14:paraId="43668735" w14:textId="22F2984A" w:rsidR="002F4B54" w:rsidRPr="005479CC" w:rsidRDefault="002F4B54" w:rsidP="0037112E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AÇÃO</w:t>
            </w:r>
          </w:p>
        </w:tc>
        <w:tc>
          <w:tcPr>
            <w:tcW w:w="7038" w:type="dxa"/>
            <w:shd w:val="clear" w:color="auto" w:fill="auto"/>
          </w:tcPr>
          <w:p w14:paraId="4F5DC84E" w14:textId="0495C44C" w:rsidR="002F4B54" w:rsidRPr="005479CC" w:rsidRDefault="002D0206" w:rsidP="0037112E">
            <w:pPr>
              <w:pStyle w:val="Default"/>
              <w:rPr>
                <w:rFonts w:ascii="Century Gothic" w:hAnsi="Century Gothic"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CONSTRUÇÃO DE ESCOLA DE TEMPO INTEGRAL</w:t>
            </w:r>
          </w:p>
        </w:tc>
      </w:tr>
      <w:tr w:rsidR="00080754" w:rsidRPr="005479CC" w14:paraId="156A353B" w14:textId="77777777" w:rsidTr="002F4B54">
        <w:tc>
          <w:tcPr>
            <w:tcW w:w="1790" w:type="dxa"/>
            <w:shd w:val="clear" w:color="auto" w:fill="auto"/>
          </w:tcPr>
          <w:p w14:paraId="7777A664" w14:textId="66BBEC33" w:rsidR="00080754" w:rsidRPr="005479CC" w:rsidRDefault="00080754" w:rsidP="0037112E">
            <w:pPr>
              <w:pStyle w:val="Default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FONTE</w:t>
            </w:r>
          </w:p>
        </w:tc>
        <w:tc>
          <w:tcPr>
            <w:tcW w:w="7038" w:type="dxa"/>
            <w:shd w:val="clear" w:color="auto" w:fill="auto"/>
          </w:tcPr>
          <w:p w14:paraId="443737F3" w14:textId="6449C327" w:rsidR="00080754" w:rsidRPr="005479CC" w:rsidRDefault="00080754" w:rsidP="0037112E">
            <w:pPr>
              <w:pStyle w:val="Default"/>
              <w:rPr>
                <w:rFonts w:ascii="Century Gothic" w:hAnsi="Century Gothic"/>
                <w:bCs/>
                <w:color w:val="auto"/>
                <w:sz w:val="22"/>
                <w:szCs w:val="22"/>
              </w:rPr>
            </w:pPr>
            <w:r w:rsidRPr="005479CC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>FNDE</w:t>
            </w:r>
            <w:r w:rsidR="008905FE" w:rsidRPr="005479CC">
              <w:rPr>
                <w:rFonts w:ascii="Century Gothic" w:hAnsi="Century Gothic"/>
                <w:bCs/>
                <w:color w:val="auto"/>
                <w:sz w:val="22"/>
                <w:szCs w:val="22"/>
              </w:rPr>
              <w:t xml:space="preserve"> E MDE</w:t>
            </w:r>
          </w:p>
        </w:tc>
      </w:tr>
    </w:tbl>
    <w:p w14:paraId="71FCFFE4" w14:textId="77777777" w:rsidR="00B8711B" w:rsidRPr="005479CC" w:rsidRDefault="00B8711B" w:rsidP="00173C53">
      <w:pPr>
        <w:pStyle w:val="Default"/>
        <w:spacing w:line="360" w:lineRule="auto"/>
        <w:jc w:val="both"/>
        <w:rPr>
          <w:rFonts w:ascii="Century Gothic" w:hAnsi="Century Gothic"/>
          <w:b/>
          <w:color w:val="auto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229"/>
      </w:tblGrid>
      <w:tr w:rsidR="00001668" w:rsidRPr="005479CC" w14:paraId="437EA474" w14:textId="77777777" w:rsidTr="00CD1BAC">
        <w:tc>
          <w:tcPr>
            <w:tcW w:w="1555" w:type="dxa"/>
            <w:shd w:val="clear" w:color="auto" w:fill="auto"/>
          </w:tcPr>
          <w:p w14:paraId="663CE73F" w14:textId="77777777" w:rsidR="00001668" w:rsidRPr="005479CC" w:rsidRDefault="00001668" w:rsidP="00001668">
            <w:pPr>
              <w:jc w:val="both"/>
              <w:rPr>
                <w:rFonts w:ascii="Century Gothic" w:hAnsi="Century Gothic" w:cs="Arial"/>
                <w:b/>
              </w:rPr>
            </w:pPr>
            <w:r w:rsidRPr="005479CC">
              <w:rPr>
                <w:rFonts w:ascii="Century Gothic" w:hAnsi="Century Gothic" w:cs="Arial"/>
                <w:b/>
              </w:rPr>
              <w:t xml:space="preserve">Código </w:t>
            </w:r>
          </w:p>
        </w:tc>
        <w:tc>
          <w:tcPr>
            <w:tcW w:w="7229" w:type="dxa"/>
            <w:shd w:val="clear" w:color="auto" w:fill="auto"/>
          </w:tcPr>
          <w:p w14:paraId="49804BFB" w14:textId="77777777" w:rsidR="00001668" w:rsidRPr="005479CC" w:rsidRDefault="00001668" w:rsidP="00001668">
            <w:pPr>
              <w:jc w:val="both"/>
              <w:rPr>
                <w:rFonts w:ascii="Century Gothic" w:hAnsi="Century Gothic" w:cs="Arial"/>
                <w:b/>
              </w:rPr>
            </w:pPr>
            <w:r w:rsidRPr="005479CC">
              <w:rPr>
                <w:rFonts w:ascii="Century Gothic" w:hAnsi="Century Gothic" w:cs="Arial"/>
                <w:b/>
              </w:rPr>
              <w:t>Descrição</w:t>
            </w:r>
          </w:p>
        </w:tc>
      </w:tr>
      <w:tr w:rsidR="00173C53" w:rsidRPr="005479CC" w14:paraId="6ADAC410" w14:textId="77777777" w:rsidTr="00CD1BAC">
        <w:tc>
          <w:tcPr>
            <w:tcW w:w="1555" w:type="dxa"/>
            <w:shd w:val="clear" w:color="auto" w:fill="auto"/>
          </w:tcPr>
          <w:p w14:paraId="56BD0578" w14:textId="6EDB6D46" w:rsidR="00173C53" w:rsidRPr="005479CC" w:rsidRDefault="00173C53" w:rsidP="00173C53">
            <w:pPr>
              <w:jc w:val="both"/>
              <w:rPr>
                <w:rFonts w:ascii="Century Gothic" w:hAnsi="Century Gothic" w:cs="Arial"/>
              </w:rPr>
            </w:pPr>
            <w:r w:rsidRPr="005479CC">
              <w:rPr>
                <w:rFonts w:ascii="Century Gothic" w:hAnsi="Century Gothic" w:cs="Arial"/>
              </w:rPr>
              <w:t>4.4.90.5</w:t>
            </w:r>
            <w:r w:rsidR="002D0206" w:rsidRPr="005479CC">
              <w:rPr>
                <w:rFonts w:ascii="Century Gothic" w:hAnsi="Century Gothic" w:cs="Arial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2C87A53C" w14:textId="7756F147" w:rsidR="00173C53" w:rsidRPr="005479CC" w:rsidRDefault="00080754" w:rsidP="00173C53">
            <w:pPr>
              <w:jc w:val="both"/>
              <w:rPr>
                <w:rFonts w:ascii="Century Gothic" w:hAnsi="Century Gothic" w:cs="Arial"/>
              </w:rPr>
            </w:pPr>
            <w:r w:rsidRPr="005479CC">
              <w:rPr>
                <w:rFonts w:ascii="Century Gothic" w:hAnsi="Century Gothic" w:cs="Arial"/>
              </w:rPr>
              <w:t>OBRAS E INSTALAÇÕES</w:t>
            </w:r>
          </w:p>
        </w:tc>
      </w:tr>
    </w:tbl>
    <w:p w14:paraId="0D9DF314" w14:textId="43782702" w:rsidR="004D3F85" w:rsidRPr="005479CC" w:rsidRDefault="004D3F85" w:rsidP="008620B4">
      <w:pPr>
        <w:pStyle w:val="Default"/>
        <w:spacing w:line="360" w:lineRule="auto"/>
        <w:jc w:val="both"/>
        <w:rPr>
          <w:rFonts w:ascii="Century Gothic" w:hAnsi="Century Gothic"/>
          <w:b/>
          <w:color w:val="auto"/>
        </w:rPr>
      </w:pPr>
    </w:p>
    <w:p w14:paraId="05A70436" w14:textId="0C22F74F" w:rsidR="00FF424F" w:rsidRPr="005479CC" w:rsidRDefault="00FF424F" w:rsidP="00FF424F">
      <w:pPr>
        <w:spacing w:line="272" w:lineRule="auto"/>
        <w:ind w:right="380"/>
        <w:jc w:val="both"/>
        <w:rPr>
          <w:rFonts w:ascii="Century Gothic" w:eastAsia="Century Gothic" w:hAnsi="Century Gothic"/>
          <w:sz w:val="24"/>
          <w:szCs w:val="24"/>
        </w:rPr>
      </w:pPr>
      <w:r w:rsidRPr="005479CC">
        <w:rPr>
          <w:rFonts w:ascii="Century Gothic" w:eastAsia="Century Gothic" w:hAnsi="Century Gothic"/>
          <w:b/>
          <w:sz w:val="24"/>
          <w:szCs w:val="24"/>
        </w:rPr>
        <w:lastRenderedPageBreak/>
        <w:t>Art. 2º</w:t>
      </w:r>
      <w:r w:rsidRPr="005479CC">
        <w:rPr>
          <w:rFonts w:ascii="Century Gothic" w:eastAsia="Century Gothic" w:hAnsi="Century Gothic"/>
          <w:sz w:val="24"/>
          <w:szCs w:val="24"/>
        </w:rPr>
        <w:t>. Fica o Chefe do Poder Executivo Municipal autorizado a promover, por ato próprio, a abertura de um Crédito Adicional Especial na importância de R$</w:t>
      </w:r>
      <w:r w:rsidR="00080754" w:rsidRPr="005479CC">
        <w:rPr>
          <w:rFonts w:ascii="Century Gothic" w:hAnsi="Century Gothic" w:cs="Arial"/>
          <w:b/>
          <w:sz w:val="24"/>
          <w:szCs w:val="24"/>
        </w:rPr>
        <w:t xml:space="preserve"> </w:t>
      </w:r>
      <w:r w:rsidR="00080754" w:rsidRPr="005479CC">
        <w:rPr>
          <w:rFonts w:ascii="Century Gothic" w:eastAsia="Times New Roman" w:hAnsi="Century Gothic" w:cs="Calibri"/>
          <w:b/>
          <w:color w:val="000000"/>
          <w:sz w:val="24"/>
          <w:szCs w:val="24"/>
          <w:lang w:eastAsia="pt-BR"/>
        </w:rPr>
        <w:t xml:space="preserve">11.340.988,40 </w:t>
      </w:r>
      <w:r w:rsidR="00080754" w:rsidRPr="005479CC">
        <w:rPr>
          <w:rFonts w:ascii="Century Gothic" w:eastAsia="Times New Roman" w:hAnsi="Century Gothic"/>
          <w:color w:val="000000"/>
          <w:sz w:val="24"/>
          <w:szCs w:val="24"/>
          <w:lang w:eastAsia="pt-BR"/>
        </w:rPr>
        <w:t>(Onze milhões, trezentos e quarenta mil, novecentos e oitenta e oito reais e quarenta centavos)</w:t>
      </w:r>
      <w:r w:rsidRPr="005479CC">
        <w:rPr>
          <w:rFonts w:ascii="Century Gothic" w:eastAsia="Century Gothic" w:hAnsi="Century Gothic"/>
          <w:sz w:val="24"/>
          <w:szCs w:val="24"/>
        </w:rPr>
        <w:t>, para execução no presente ano financeiro.</w:t>
      </w:r>
    </w:p>
    <w:p w14:paraId="3F6F2911" w14:textId="2FAFA708" w:rsidR="00FF424F" w:rsidRPr="009E3F7F" w:rsidRDefault="00FF424F" w:rsidP="009E3F7F">
      <w:pPr>
        <w:spacing w:line="257" w:lineRule="auto"/>
        <w:ind w:right="380"/>
        <w:jc w:val="both"/>
        <w:rPr>
          <w:rFonts w:ascii="Century Gothic" w:eastAsia="Century Gothic" w:hAnsi="Century Gothic"/>
          <w:sz w:val="24"/>
          <w:szCs w:val="24"/>
        </w:rPr>
      </w:pPr>
      <w:r w:rsidRPr="005479CC">
        <w:rPr>
          <w:rFonts w:ascii="Century Gothic" w:eastAsia="Century Gothic" w:hAnsi="Century Gothic"/>
          <w:b/>
          <w:sz w:val="24"/>
          <w:szCs w:val="24"/>
        </w:rPr>
        <w:t>Art. 3º</w:t>
      </w:r>
      <w:r w:rsidRPr="005479CC">
        <w:rPr>
          <w:rFonts w:ascii="Century Gothic" w:eastAsia="Century Gothic" w:hAnsi="Century Gothic"/>
          <w:sz w:val="24"/>
          <w:szCs w:val="24"/>
        </w:rPr>
        <w:t xml:space="preserve"> Para o atendimento do crédito determinado no artigo anterior deste ato fica o Chefe do Poder Executivo Municipal autorizado a promover a utilização do recurso oriundos de:</w:t>
      </w:r>
    </w:p>
    <w:p w14:paraId="26874A1E" w14:textId="77777777" w:rsidR="00FF424F" w:rsidRPr="005479CC" w:rsidRDefault="00FF424F" w:rsidP="00FF424F">
      <w:pPr>
        <w:numPr>
          <w:ilvl w:val="0"/>
          <w:numId w:val="1"/>
        </w:numPr>
        <w:tabs>
          <w:tab w:val="left" w:pos="736"/>
        </w:tabs>
        <w:spacing w:after="0" w:line="254" w:lineRule="auto"/>
        <w:ind w:right="380" w:firstLine="2"/>
        <w:rPr>
          <w:rFonts w:ascii="Century Gothic" w:eastAsia="Century Gothic" w:hAnsi="Century Gothic"/>
          <w:sz w:val="24"/>
          <w:szCs w:val="24"/>
        </w:rPr>
      </w:pPr>
      <w:r w:rsidRPr="005479CC">
        <w:rPr>
          <w:rFonts w:ascii="Century Gothic" w:eastAsia="Century Gothic" w:hAnsi="Century Gothic"/>
          <w:sz w:val="24"/>
          <w:szCs w:val="24"/>
        </w:rPr>
        <w:t>de superávit financeiro, de acordo com o estabelecido no art. 43, § 1º, Inciso I e § 2º da Lei 4.320/64.</w:t>
      </w:r>
    </w:p>
    <w:p w14:paraId="2F332BAE" w14:textId="77777777" w:rsidR="00FF424F" w:rsidRPr="005479CC" w:rsidRDefault="00FF424F" w:rsidP="00FF424F">
      <w:pPr>
        <w:spacing w:line="171" w:lineRule="exact"/>
        <w:rPr>
          <w:rFonts w:ascii="Century Gothic" w:eastAsia="Century Gothic" w:hAnsi="Century Gothic"/>
          <w:sz w:val="24"/>
          <w:szCs w:val="24"/>
        </w:rPr>
      </w:pPr>
    </w:p>
    <w:p w14:paraId="591F7053" w14:textId="77777777" w:rsidR="00FF424F" w:rsidRPr="005479CC" w:rsidRDefault="00FF424F" w:rsidP="00FF424F">
      <w:pPr>
        <w:numPr>
          <w:ilvl w:val="0"/>
          <w:numId w:val="1"/>
        </w:numPr>
        <w:tabs>
          <w:tab w:val="left" w:pos="717"/>
        </w:tabs>
        <w:spacing w:after="0" w:line="254" w:lineRule="auto"/>
        <w:ind w:right="380" w:firstLine="2"/>
        <w:rPr>
          <w:rFonts w:ascii="Century Gothic" w:eastAsia="Century Gothic" w:hAnsi="Century Gothic"/>
          <w:sz w:val="24"/>
          <w:szCs w:val="24"/>
        </w:rPr>
      </w:pPr>
      <w:r w:rsidRPr="005479CC">
        <w:rPr>
          <w:rFonts w:ascii="Century Gothic" w:eastAsia="Century Gothic" w:hAnsi="Century Gothic"/>
          <w:sz w:val="24"/>
          <w:szCs w:val="24"/>
        </w:rPr>
        <w:t>decorrentes do excesso de arrecadação, conforme estabelecido no art. 43, § 1º, Inciso II e §§ 3º e 4º da Lei 4.320/64.</w:t>
      </w:r>
    </w:p>
    <w:p w14:paraId="2625103F" w14:textId="77777777" w:rsidR="00FF424F" w:rsidRPr="005479CC" w:rsidRDefault="00FF424F" w:rsidP="00FF424F">
      <w:pPr>
        <w:spacing w:line="171" w:lineRule="exact"/>
        <w:rPr>
          <w:rFonts w:ascii="Century Gothic" w:eastAsia="Century Gothic" w:hAnsi="Century Gothic"/>
          <w:sz w:val="24"/>
          <w:szCs w:val="24"/>
        </w:rPr>
      </w:pPr>
    </w:p>
    <w:p w14:paraId="76ED1088" w14:textId="77777777" w:rsidR="00FF424F" w:rsidRPr="005479CC" w:rsidRDefault="00FF424F" w:rsidP="00FF424F">
      <w:pPr>
        <w:numPr>
          <w:ilvl w:val="0"/>
          <w:numId w:val="1"/>
        </w:numPr>
        <w:tabs>
          <w:tab w:val="left" w:pos="705"/>
        </w:tabs>
        <w:spacing w:after="0" w:line="257" w:lineRule="auto"/>
        <w:ind w:right="380" w:firstLine="2"/>
        <w:jc w:val="both"/>
        <w:rPr>
          <w:rFonts w:ascii="Century Gothic" w:eastAsia="Century Gothic" w:hAnsi="Century Gothic"/>
          <w:sz w:val="24"/>
          <w:szCs w:val="24"/>
        </w:rPr>
      </w:pPr>
      <w:r w:rsidRPr="005479CC">
        <w:rPr>
          <w:rFonts w:ascii="Century Gothic" w:eastAsia="Century Gothic" w:hAnsi="Century Gothic"/>
          <w:sz w:val="24"/>
          <w:szCs w:val="24"/>
        </w:rPr>
        <w:t>decorrentes de anulação parcial ou total de dotações na forma definida na Lei de Diretrizes Orçamentárias 2024, conforme o estabelecido no art. 43, § 1º, Inciso III da Lei 4.320/64, e com base no Art. 167, Inciso VI da Constituição Federal.</w:t>
      </w:r>
    </w:p>
    <w:p w14:paraId="7FA034D4" w14:textId="77777777" w:rsidR="00FF424F" w:rsidRPr="005479CC" w:rsidRDefault="00FF424F" w:rsidP="00FF424F">
      <w:pPr>
        <w:spacing w:line="170" w:lineRule="exact"/>
        <w:rPr>
          <w:rFonts w:ascii="Century Gothic" w:eastAsia="Times New Roman" w:hAnsi="Century Gothic"/>
          <w:sz w:val="24"/>
          <w:szCs w:val="24"/>
        </w:rPr>
      </w:pPr>
    </w:p>
    <w:p w14:paraId="401799EF" w14:textId="7F101991" w:rsidR="00FF424F" w:rsidRPr="005479CC" w:rsidRDefault="00FF424F" w:rsidP="00FF424F">
      <w:pPr>
        <w:pStyle w:val="Default"/>
        <w:ind w:right="408"/>
        <w:jc w:val="both"/>
        <w:rPr>
          <w:rFonts w:ascii="Century Gothic" w:hAnsi="Century Gothic"/>
          <w:color w:val="auto"/>
          <w:shd w:val="clear" w:color="auto" w:fill="FFFFFF"/>
        </w:rPr>
      </w:pPr>
      <w:r w:rsidRPr="005479CC">
        <w:rPr>
          <w:rFonts w:ascii="Century Gothic" w:hAnsi="Century Gothic"/>
          <w:b/>
          <w:color w:val="auto"/>
          <w:shd w:val="clear" w:color="auto" w:fill="FFFFFF"/>
        </w:rPr>
        <w:t>Art. 4º</w:t>
      </w:r>
      <w:r w:rsidRPr="005479CC">
        <w:rPr>
          <w:rFonts w:ascii="Century Gothic" w:hAnsi="Century Gothic"/>
          <w:color w:val="auto"/>
          <w:shd w:val="clear" w:color="auto" w:fill="FFFFFF"/>
        </w:rPr>
        <w:t> Ocorrendo insuficiência de saldo nas dotações constantes do crédito adicional especial de que trata o art. 1°, fica o Poder Executivo autorizado a promover sua suplementação até o limite estipulado no art. 7º da Lei n° 947 de 15 de dezembro de 2023, que “Estima a receita e fixa a despesa do Município de Lagoa da Confusão -TO para o exercício financeiro de 2024, e dá outras providências”</w:t>
      </w:r>
    </w:p>
    <w:p w14:paraId="64793579" w14:textId="77777777" w:rsidR="00FF424F" w:rsidRPr="005479CC" w:rsidRDefault="00FF424F" w:rsidP="00FF424F">
      <w:pPr>
        <w:spacing w:line="237" w:lineRule="auto"/>
        <w:ind w:right="380"/>
        <w:rPr>
          <w:rFonts w:ascii="Century Gothic" w:eastAsia="Century Gothic" w:hAnsi="Century Gothic"/>
          <w:sz w:val="24"/>
          <w:szCs w:val="24"/>
        </w:rPr>
      </w:pPr>
    </w:p>
    <w:p w14:paraId="19054005" w14:textId="77777777" w:rsidR="00FF424F" w:rsidRPr="005479CC" w:rsidRDefault="00FF424F" w:rsidP="00FF424F">
      <w:pPr>
        <w:spacing w:line="237" w:lineRule="auto"/>
        <w:ind w:right="380"/>
        <w:rPr>
          <w:rFonts w:ascii="Century Gothic" w:eastAsia="Century Gothic" w:hAnsi="Century Gothic"/>
          <w:sz w:val="24"/>
          <w:szCs w:val="24"/>
        </w:rPr>
      </w:pPr>
      <w:r w:rsidRPr="005479CC">
        <w:rPr>
          <w:rFonts w:ascii="Century Gothic" w:eastAsia="Century Gothic" w:hAnsi="Century Gothic"/>
          <w:b/>
          <w:sz w:val="24"/>
          <w:szCs w:val="24"/>
        </w:rPr>
        <w:t>Art. 5º</w:t>
      </w:r>
      <w:r w:rsidRPr="005479CC">
        <w:rPr>
          <w:rFonts w:ascii="Century Gothic" w:eastAsia="Century Gothic" w:hAnsi="Century Gothic"/>
          <w:sz w:val="24"/>
          <w:szCs w:val="24"/>
        </w:rPr>
        <w:t xml:space="preserve"> Esta Lei entra em vigor na data de sua publicação.</w:t>
      </w:r>
    </w:p>
    <w:p w14:paraId="58A41C71" w14:textId="77777777" w:rsidR="000676C9" w:rsidRPr="005479CC" w:rsidRDefault="000676C9" w:rsidP="001E103F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</w:p>
    <w:p w14:paraId="5D5D40A3" w14:textId="7C9F24AF" w:rsidR="00D54883" w:rsidRPr="005479CC" w:rsidRDefault="00D54883" w:rsidP="00D5215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479CC">
        <w:rPr>
          <w:rFonts w:ascii="Century Gothic" w:hAnsi="Century Gothic"/>
          <w:b/>
          <w:bCs/>
          <w:sz w:val="24"/>
          <w:szCs w:val="24"/>
        </w:rPr>
        <w:t>GABINETE DO PREFEITO MUNICIPAL DE LAGOA DA CONFUSÃO</w:t>
      </w:r>
      <w:r w:rsidRPr="005479CC">
        <w:rPr>
          <w:rFonts w:ascii="Century Gothic" w:hAnsi="Century Gothic"/>
          <w:sz w:val="24"/>
          <w:szCs w:val="24"/>
        </w:rPr>
        <w:t xml:space="preserve">, Estado do Tocantins, aos </w:t>
      </w:r>
      <w:r w:rsidR="00AC0A0E">
        <w:rPr>
          <w:rFonts w:ascii="Century Gothic" w:hAnsi="Century Gothic"/>
          <w:sz w:val="24"/>
          <w:szCs w:val="24"/>
        </w:rPr>
        <w:t>02</w:t>
      </w:r>
      <w:r w:rsidR="0023614E" w:rsidRPr="005479CC">
        <w:rPr>
          <w:rFonts w:ascii="Century Gothic" w:hAnsi="Century Gothic"/>
          <w:sz w:val="24"/>
          <w:szCs w:val="24"/>
        </w:rPr>
        <w:t>(</w:t>
      </w:r>
      <w:r w:rsidR="00AC0A0E">
        <w:rPr>
          <w:rFonts w:ascii="Century Gothic" w:hAnsi="Century Gothic"/>
          <w:sz w:val="24"/>
          <w:szCs w:val="24"/>
        </w:rPr>
        <w:t>dois</w:t>
      </w:r>
      <w:r w:rsidR="0023614E" w:rsidRPr="005479CC">
        <w:rPr>
          <w:rFonts w:ascii="Century Gothic" w:hAnsi="Century Gothic"/>
          <w:sz w:val="24"/>
          <w:szCs w:val="24"/>
        </w:rPr>
        <w:t>) di</w:t>
      </w:r>
      <w:r w:rsidRPr="005479CC">
        <w:rPr>
          <w:rFonts w:ascii="Century Gothic" w:hAnsi="Century Gothic"/>
          <w:sz w:val="24"/>
          <w:szCs w:val="24"/>
        </w:rPr>
        <w:t xml:space="preserve">as do mês </w:t>
      </w:r>
      <w:r w:rsidR="00670100" w:rsidRPr="005479CC">
        <w:rPr>
          <w:rFonts w:ascii="Century Gothic" w:hAnsi="Century Gothic"/>
          <w:sz w:val="24"/>
          <w:szCs w:val="24"/>
        </w:rPr>
        <w:t xml:space="preserve">de </w:t>
      </w:r>
      <w:r w:rsidR="00AC0A0E">
        <w:rPr>
          <w:rFonts w:ascii="Century Gothic" w:hAnsi="Century Gothic"/>
          <w:sz w:val="24"/>
          <w:szCs w:val="24"/>
        </w:rPr>
        <w:t xml:space="preserve">agosto </w:t>
      </w:r>
      <w:r w:rsidR="002371D2" w:rsidRPr="005479CC">
        <w:rPr>
          <w:rFonts w:ascii="Century Gothic" w:hAnsi="Century Gothic"/>
          <w:sz w:val="24"/>
          <w:szCs w:val="24"/>
        </w:rPr>
        <w:t>d</w:t>
      </w:r>
      <w:r w:rsidRPr="005479CC">
        <w:rPr>
          <w:rFonts w:ascii="Century Gothic" w:hAnsi="Century Gothic"/>
          <w:sz w:val="24"/>
          <w:szCs w:val="24"/>
        </w:rPr>
        <w:t>o ano de 202</w:t>
      </w:r>
      <w:r w:rsidR="00670100" w:rsidRPr="005479CC">
        <w:rPr>
          <w:rFonts w:ascii="Century Gothic" w:hAnsi="Century Gothic"/>
          <w:sz w:val="24"/>
          <w:szCs w:val="24"/>
        </w:rPr>
        <w:t>4</w:t>
      </w:r>
      <w:r w:rsidRPr="005479CC">
        <w:rPr>
          <w:rFonts w:ascii="Century Gothic" w:hAnsi="Century Gothic"/>
          <w:sz w:val="24"/>
          <w:szCs w:val="24"/>
        </w:rPr>
        <w:t>.</w:t>
      </w:r>
    </w:p>
    <w:p w14:paraId="617E666A" w14:textId="1D79121E" w:rsidR="00001668" w:rsidRPr="005479CC" w:rsidRDefault="00001668" w:rsidP="00D5215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5919F511" w14:textId="0D3A87F8" w:rsidR="00031DC6" w:rsidRPr="005479CC" w:rsidRDefault="00031DC6" w:rsidP="00D52158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1F47678F" w14:textId="77777777" w:rsidR="0009473D" w:rsidRDefault="0009473D" w:rsidP="00D5215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14:paraId="5DBB9469" w14:textId="4C7AD4ED" w:rsidR="00141599" w:rsidRPr="005479CC" w:rsidRDefault="00141599" w:rsidP="00D5215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479CC">
        <w:rPr>
          <w:rFonts w:ascii="Century Gothic" w:hAnsi="Century Gothic"/>
          <w:b/>
          <w:sz w:val="24"/>
          <w:szCs w:val="24"/>
        </w:rPr>
        <w:t>__________________________________</w:t>
      </w:r>
    </w:p>
    <w:p w14:paraId="4F3EBEC2" w14:textId="77777777" w:rsidR="00D54883" w:rsidRPr="005479CC" w:rsidRDefault="00141599" w:rsidP="00D5215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479CC">
        <w:rPr>
          <w:rFonts w:ascii="Century Gothic" w:hAnsi="Century Gothic"/>
          <w:b/>
          <w:sz w:val="24"/>
          <w:szCs w:val="24"/>
        </w:rPr>
        <w:t>THIAGO SOARES CARLOS</w:t>
      </w:r>
    </w:p>
    <w:p w14:paraId="607C7764" w14:textId="0A1777EE" w:rsidR="00446AC6" w:rsidRPr="005479CC" w:rsidRDefault="00141599" w:rsidP="00446AC6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5479CC">
        <w:rPr>
          <w:rFonts w:ascii="Century Gothic" w:hAnsi="Century Gothic"/>
          <w:bCs/>
          <w:sz w:val="24"/>
          <w:szCs w:val="24"/>
        </w:rPr>
        <w:t>Prefeito Municipa</w:t>
      </w:r>
      <w:r w:rsidR="00031DC6" w:rsidRPr="005479CC">
        <w:rPr>
          <w:rFonts w:ascii="Century Gothic" w:hAnsi="Century Gothic"/>
          <w:bCs/>
          <w:sz w:val="24"/>
          <w:szCs w:val="24"/>
        </w:rPr>
        <w:t>l</w:t>
      </w:r>
    </w:p>
    <w:sectPr w:rsidR="00446AC6" w:rsidRPr="005479CC" w:rsidSect="005479CC">
      <w:headerReference w:type="default" r:id="rId7"/>
      <w:footerReference w:type="default" r:id="rId8"/>
      <w:type w:val="continuous"/>
      <w:pgSz w:w="12240" w:h="15840"/>
      <w:pgMar w:top="2182" w:right="1701" w:bottom="851" w:left="1701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1E118" w14:textId="77777777" w:rsidR="001D4A2D" w:rsidRDefault="001D4A2D" w:rsidP="00733636">
      <w:pPr>
        <w:spacing w:after="0" w:line="240" w:lineRule="auto"/>
      </w:pPr>
      <w:r>
        <w:separator/>
      </w:r>
    </w:p>
  </w:endnote>
  <w:endnote w:type="continuationSeparator" w:id="0">
    <w:p w14:paraId="4BF618C2" w14:textId="77777777" w:rsidR="001D4A2D" w:rsidRDefault="001D4A2D" w:rsidP="0073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FEAAE" w14:textId="77777777" w:rsidR="008620B4" w:rsidRPr="00280DF5" w:rsidRDefault="008620B4" w:rsidP="00446AC6">
    <w:pPr>
      <w:pStyle w:val="Rodap"/>
      <w:pBdr>
        <w:bottom w:val="single" w:sz="12" w:space="1" w:color="auto"/>
      </w:pBdr>
      <w:rPr>
        <w:rFonts w:ascii="Century Gothic" w:hAnsi="Century Gothic"/>
        <w:b/>
        <w:sz w:val="10"/>
        <w:szCs w:val="10"/>
      </w:rPr>
    </w:pPr>
    <w:bookmarkStart w:id="0" w:name="_Hlk60824080"/>
    <w:bookmarkStart w:id="1" w:name="_Hlk60824081"/>
    <w:bookmarkStart w:id="2" w:name="_Hlk70354173"/>
    <w:bookmarkStart w:id="3" w:name="_Hlk70354174"/>
  </w:p>
  <w:p w14:paraId="35C5CF8C" w14:textId="77777777" w:rsidR="00446AC6" w:rsidRPr="00280DF5" w:rsidRDefault="00446AC6" w:rsidP="00446AC6">
    <w:pPr>
      <w:pStyle w:val="Rodap"/>
      <w:jc w:val="center"/>
      <w:rPr>
        <w:rFonts w:ascii="Century Gothic" w:hAnsi="Century Gothic" w:cs="Arial"/>
        <w:b/>
        <w:sz w:val="20"/>
        <w:szCs w:val="20"/>
      </w:rPr>
    </w:pPr>
    <w:bookmarkStart w:id="4" w:name="_Hlk60993707"/>
    <w:bookmarkStart w:id="5" w:name="_Hlk60993706"/>
    <w:bookmarkEnd w:id="0"/>
    <w:bookmarkEnd w:id="1"/>
    <w:r w:rsidRPr="00280DF5">
      <w:rPr>
        <w:rFonts w:ascii="Century Gothic" w:hAnsi="Century Gothic" w:cs="Arial"/>
        <w:b/>
        <w:sz w:val="20"/>
        <w:szCs w:val="20"/>
        <w:shd w:val="clear" w:color="auto" w:fill="FFFFFF"/>
      </w:rPr>
      <w:t>Avenida Vitorino Panta, Quadra 06, Lote 08 e 09</w:t>
    </w:r>
    <w:r w:rsidRPr="00280DF5">
      <w:rPr>
        <w:rFonts w:ascii="Century Gothic" w:hAnsi="Century Gothic" w:cs="Arial"/>
        <w:b/>
        <w:sz w:val="20"/>
        <w:szCs w:val="20"/>
      </w:rPr>
      <w:t xml:space="preserve">, Centro - Lagoa da Confusão – TO, </w:t>
    </w:r>
  </w:p>
  <w:p w14:paraId="00B80588" w14:textId="77777777" w:rsidR="00446AC6" w:rsidRPr="00280DF5" w:rsidRDefault="00446AC6" w:rsidP="00446AC6">
    <w:pPr>
      <w:pStyle w:val="Rodap"/>
      <w:jc w:val="center"/>
      <w:rPr>
        <w:sz w:val="20"/>
        <w:szCs w:val="20"/>
      </w:rPr>
    </w:pPr>
    <w:r w:rsidRPr="00280DF5">
      <w:rPr>
        <w:rFonts w:ascii="Century Gothic" w:hAnsi="Century Gothic" w:cs="Arial"/>
        <w:b/>
        <w:sz w:val="20"/>
        <w:szCs w:val="20"/>
      </w:rPr>
      <w:t xml:space="preserve">CEP 77.493-000 Fone 63 3364-1623 – 1520 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A9435" w14:textId="77777777" w:rsidR="001D4A2D" w:rsidRDefault="001D4A2D" w:rsidP="00733636">
      <w:pPr>
        <w:spacing w:after="0" w:line="240" w:lineRule="auto"/>
      </w:pPr>
      <w:r>
        <w:separator/>
      </w:r>
    </w:p>
  </w:footnote>
  <w:footnote w:type="continuationSeparator" w:id="0">
    <w:p w14:paraId="228EA3F9" w14:textId="77777777" w:rsidR="001D4A2D" w:rsidRDefault="001D4A2D" w:rsidP="00733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95" w:type="dxa"/>
      <w:jc w:val="center"/>
      <w:tblBorders>
        <w:bottom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586"/>
      <w:gridCol w:w="5622"/>
      <w:gridCol w:w="2387"/>
    </w:tblGrid>
    <w:tr w:rsidR="007837A0" w:rsidRPr="0084132B" w14:paraId="349FD9BF" w14:textId="77777777" w:rsidTr="00001668">
      <w:trPr>
        <w:trHeight w:val="1702"/>
        <w:jc w:val="center"/>
      </w:trPr>
      <w:tc>
        <w:tcPr>
          <w:tcW w:w="1586" w:type="dxa"/>
        </w:tcPr>
        <w:p w14:paraId="276D0E29" w14:textId="77777777" w:rsidR="007837A0" w:rsidRPr="0084132B" w:rsidRDefault="007837A0" w:rsidP="007837A0">
          <w:pPr>
            <w:ind w:left="-108"/>
            <w:jc w:val="center"/>
            <w:rPr>
              <w:rFonts w:ascii="Century Gothic" w:hAnsi="Century Gothic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5C2C203E" wp14:editId="23DDCCC2">
                <wp:simplePos x="0" y="0"/>
                <wp:positionH relativeFrom="column">
                  <wp:posOffset>19685</wp:posOffset>
                </wp:positionH>
                <wp:positionV relativeFrom="paragraph">
                  <wp:posOffset>50165</wp:posOffset>
                </wp:positionV>
                <wp:extent cx="803910" cy="871220"/>
                <wp:effectExtent l="0" t="0" r="0" b="508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91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22" w:type="dxa"/>
        </w:tcPr>
        <w:p w14:paraId="1DC50633" w14:textId="77777777" w:rsidR="007837A0" w:rsidRDefault="007837A0" w:rsidP="007837A0">
          <w:pPr>
            <w:pStyle w:val="Default"/>
            <w:jc w:val="center"/>
            <w:rPr>
              <w:rFonts w:ascii="Century Gothic" w:hAnsi="Century Gothic"/>
              <w:b/>
              <w:bCs/>
              <w:color w:val="auto"/>
              <w:sz w:val="28"/>
              <w:szCs w:val="28"/>
            </w:rPr>
          </w:pPr>
          <w:r w:rsidRPr="00DF4E0B">
            <w:rPr>
              <w:rFonts w:ascii="Century Gothic" w:hAnsi="Century Gothic"/>
              <w:b/>
              <w:bCs/>
              <w:color w:val="auto"/>
              <w:sz w:val="28"/>
              <w:szCs w:val="28"/>
            </w:rPr>
            <w:t>ESTADO DO TOCANTINS</w:t>
          </w:r>
        </w:p>
        <w:p w14:paraId="2A8B9B0F" w14:textId="77777777" w:rsidR="007837A0" w:rsidRPr="00421ABD" w:rsidRDefault="007837A0" w:rsidP="007837A0">
          <w:pPr>
            <w:pStyle w:val="Default"/>
            <w:jc w:val="center"/>
            <w:rPr>
              <w:rFonts w:ascii="Century Gothic" w:hAnsi="Century Gothic"/>
              <w:b/>
              <w:bCs/>
              <w:color w:val="auto"/>
              <w:sz w:val="6"/>
              <w:szCs w:val="6"/>
            </w:rPr>
          </w:pPr>
        </w:p>
        <w:p w14:paraId="48C861B2" w14:textId="77777777" w:rsidR="007837A0" w:rsidRDefault="007837A0" w:rsidP="007837A0">
          <w:pPr>
            <w:pStyle w:val="Default"/>
            <w:jc w:val="center"/>
            <w:rPr>
              <w:rFonts w:ascii="Century Gothic" w:hAnsi="Century Gothic"/>
              <w:b/>
              <w:bCs/>
              <w:color w:val="auto"/>
            </w:rPr>
          </w:pPr>
          <w:r w:rsidRPr="00DF4E0B">
            <w:rPr>
              <w:rFonts w:ascii="Century Gothic" w:hAnsi="Century Gothic"/>
              <w:b/>
              <w:bCs/>
              <w:color w:val="auto"/>
            </w:rPr>
            <w:t>PODER EXECUTIVO</w:t>
          </w:r>
        </w:p>
        <w:p w14:paraId="4A58BBEF" w14:textId="77777777" w:rsidR="007837A0" w:rsidRPr="00421ABD" w:rsidRDefault="007837A0" w:rsidP="007837A0">
          <w:pPr>
            <w:pStyle w:val="Default"/>
            <w:jc w:val="center"/>
            <w:rPr>
              <w:rFonts w:ascii="Century Gothic" w:hAnsi="Century Gothic"/>
              <w:b/>
              <w:bCs/>
              <w:color w:val="auto"/>
              <w:sz w:val="6"/>
              <w:szCs w:val="6"/>
            </w:rPr>
          </w:pPr>
        </w:p>
        <w:p w14:paraId="492EAA99" w14:textId="77777777" w:rsidR="007837A0" w:rsidRPr="00DF4E0B" w:rsidRDefault="007837A0" w:rsidP="007837A0">
          <w:pPr>
            <w:pStyle w:val="Default"/>
            <w:jc w:val="center"/>
            <w:rPr>
              <w:rFonts w:ascii="Century Gothic" w:hAnsi="Century Gothic"/>
              <w:b/>
              <w:bCs/>
              <w:color w:val="auto"/>
            </w:rPr>
          </w:pPr>
          <w:r>
            <w:rPr>
              <w:rFonts w:ascii="Century Gothic" w:hAnsi="Century Gothic"/>
              <w:b/>
              <w:bCs/>
              <w:color w:val="auto"/>
            </w:rPr>
            <w:t>MUNICÍPIO DE LAGOA DA CONFUSÃO – TO</w:t>
          </w:r>
        </w:p>
        <w:p w14:paraId="1E538334" w14:textId="77777777" w:rsidR="007837A0" w:rsidRPr="0084132B" w:rsidRDefault="007837A0" w:rsidP="007837A0">
          <w:pPr>
            <w:jc w:val="center"/>
            <w:rPr>
              <w:rFonts w:ascii="Century Gothic" w:hAnsi="Century Gothic"/>
              <w:b/>
            </w:rPr>
          </w:pPr>
          <w:r>
            <w:rPr>
              <w:rFonts w:ascii="Century Gothic" w:hAnsi="Century Gothic"/>
              <w:b/>
            </w:rPr>
            <w:t xml:space="preserve">CNPJ: </w:t>
          </w:r>
          <w:r w:rsidRPr="00795123">
            <w:rPr>
              <w:rFonts w:ascii="Century Gothic" w:hAnsi="Century Gothic"/>
              <w:b/>
            </w:rPr>
            <w:t>26.753.137/0001-00</w:t>
          </w:r>
        </w:p>
      </w:tc>
      <w:tc>
        <w:tcPr>
          <w:tcW w:w="2387" w:type="dxa"/>
        </w:tcPr>
        <w:p w14:paraId="04DD30A5" w14:textId="77777777" w:rsidR="007837A0" w:rsidRPr="0084132B" w:rsidRDefault="007837A0" w:rsidP="007837A0">
          <w:pPr>
            <w:jc w:val="center"/>
            <w:rPr>
              <w:rFonts w:ascii="Century Gothic" w:hAnsi="Century Gothic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0F04E6FA" wp14:editId="4A1DB6A6">
                <wp:simplePos x="0" y="0"/>
                <wp:positionH relativeFrom="column">
                  <wp:posOffset>-54611</wp:posOffset>
                </wp:positionH>
                <wp:positionV relativeFrom="paragraph">
                  <wp:posOffset>91440</wp:posOffset>
                </wp:positionV>
                <wp:extent cx="1434911" cy="809625"/>
                <wp:effectExtent l="0" t="0" r="0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76" cy="8117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37149E1" w14:textId="5874D823" w:rsidR="007837A0" w:rsidRPr="000871C0" w:rsidRDefault="007837A0" w:rsidP="007837A0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3956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36"/>
    <w:rsid w:val="00000856"/>
    <w:rsid w:val="00001668"/>
    <w:rsid w:val="0000216D"/>
    <w:rsid w:val="00013CC9"/>
    <w:rsid w:val="00027061"/>
    <w:rsid w:val="00031DC6"/>
    <w:rsid w:val="00060155"/>
    <w:rsid w:val="000676C9"/>
    <w:rsid w:val="0007105F"/>
    <w:rsid w:val="00075453"/>
    <w:rsid w:val="00080754"/>
    <w:rsid w:val="0008636B"/>
    <w:rsid w:val="0009473D"/>
    <w:rsid w:val="000A0DEC"/>
    <w:rsid w:val="000C0794"/>
    <w:rsid w:val="000C7CEA"/>
    <w:rsid w:val="000C7EFF"/>
    <w:rsid w:val="000E49F5"/>
    <w:rsid w:val="000F515E"/>
    <w:rsid w:val="000F72BA"/>
    <w:rsid w:val="000F7488"/>
    <w:rsid w:val="00105BC3"/>
    <w:rsid w:val="001162FB"/>
    <w:rsid w:val="001310D7"/>
    <w:rsid w:val="00135E05"/>
    <w:rsid w:val="00141599"/>
    <w:rsid w:val="0015647F"/>
    <w:rsid w:val="001627A7"/>
    <w:rsid w:val="00163517"/>
    <w:rsid w:val="001729F0"/>
    <w:rsid w:val="00173C53"/>
    <w:rsid w:val="001744F4"/>
    <w:rsid w:val="001825CA"/>
    <w:rsid w:val="00182862"/>
    <w:rsid w:val="001B55E2"/>
    <w:rsid w:val="001D43F8"/>
    <w:rsid w:val="001D4A2D"/>
    <w:rsid w:val="001E103F"/>
    <w:rsid w:val="001F5DBE"/>
    <w:rsid w:val="00201779"/>
    <w:rsid w:val="00212EEB"/>
    <w:rsid w:val="0023614E"/>
    <w:rsid w:val="002371D2"/>
    <w:rsid w:val="00261BF1"/>
    <w:rsid w:val="002659EE"/>
    <w:rsid w:val="00272FB6"/>
    <w:rsid w:val="00274AB6"/>
    <w:rsid w:val="002829FF"/>
    <w:rsid w:val="002870EF"/>
    <w:rsid w:val="002D0206"/>
    <w:rsid w:val="002F04D9"/>
    <w:rsid w:val="002F4B54"/>
    <w:rsid w:val="0032421F"/>
    <w:rsid w:val="00336A47"/>
    <w:rsid w:val="00342A15"/>
    <w:rsid w:val="003541AB"/>
    <w:rsid w:val="00362320"/>
    <w:rsid w:val="0036381F"/>
    <w:rsid w:val="0037112E"/>
    <w:rsid w:val="00374EFD"/>
    <w:rsid w:val="003A76B8"/>
    <w:rsid w:val="003C3B32"/>
    <w:rsid w:val="00400339"/>
    <w:rsid w:val="0040210C"/>
    <w:rsid w:val="00404EC4"/>
    <w:rsid w:val="0041516C"/>
    <w:rsid w:val="00423DA1"/>
    <w:rsid w:val="004414B0"/>
    <w:rsid w:val="00446AC6"/>
    <w:rsid w:val="004558CC"/>
    <w:rsid w:val="00490E37"/>
    <w:rsid w:val="004A5BA9"/>
    <w:rsid w:val="004B125B"/>
    <w:rsid w:val="004B1423"/>
    <w:rsid w:val="004D0CA6"/>
    <w:rsid w:val="004D3F85"/>
    <w:rsid w:val="004D4519"/>
    <w:rsid w:val="004F4E96"/>
    <w:rsid w:val="00501B32"/>
    <w:rsid w:val="0050580A"/>
    <w:rsid w:val="00516DCA"/>
    <w:rsid w:val="00540D41"/>
    <w:rsid w:val="005465FA"/>
    <w:rsid w:val="005479CC"/>
    <w:rsid w:val="00547EFF"/>
    <w:rsid w:val="00562178"/>
    <w:rsid w:val="0056468F"/>
    <w:rsid w:val="00567736"/>
    <w:rsid w:val="005B5DB6"/>
    <w:rsid w:val="005B7C53"/>
    <w:rsid w:val="005C6BE4"/>
    <w:rsid w:val="005D7C3C"/>
    <w:rsid w:val="005E0C2E"/>
    <w:rsid w:val="005E1880"/>
    <w:rsid w:val="005F1F6B"/>
    <w:rsid w:val="005F4344"/>
    <w:rsid w:val="005F57B5"/>
    <w:rsid w:val="00615372"/>
    <w:rsid w:val="00621373"/>
    <w:rsid w:val="00623725"/>
    <w:rsid w:val="00626D27"/>
    <w:rsid w:val="00653CE1"/>
    <w:rsid w:val="00670100"/>
    <w:rsid w:val="00683C6C"/>
    <w:rsid w:val="00685177"/>
    <w:rsid w:val="00687C81"/>
    <w:rsid w:val="006939A7"/>
    <w:rsid w:val="006A3F10"/>
    <w:rsid w:val="006B195C"/>
    <w:rsid w:val="006D0C54"/>
    <w:rsid w:val="006E224C"/>
    <w:rsid w:val="006E7536"/>
    <w:rsid w:val="006F588D"/>
    <w:rsid w:val="007164AD"/>
    <w:rsid w:val="007273A4"/>
    <w:rsid w:val="00733636"/>
    <w:rsid w:val="00737191"/>
    <w:rsid w:val="00737FF5"/>
    <w:rsid w:val="007461CD"/>
    <w:rsid w:val="00750FBB"/>
    <w:rsid w:val="00751B72"/>
    <w:rsid w:val="007559C8"/>
    <w:rsid w:val="00767BE2"/>
    <w:rsid w:val="007703A1"/>
    <w:rsid w:val="007837A0"/>
    <w:rsid w:val="00793A8D"/>
    <w:rsid w:val="00794DEF"/>
    <w:rsid w:val="00794EC3"/>
    <w:rsid w:val="007C1350"/>
    <w:rsid w:val="007C2175"/>
    <w:rsid w:val="007C4056"/>
    <w:rsid w:val="007C6FEF"/>
    <w:rsid w:val="007D7F32"/>
    <w:rsid w:val="007F76EA"/>
    <w:rsid w:val="008142FF"/>
    <w:rsid w:val="00820999"/>
    <w:rsid w:val="008319C0"/>
    <w:rsid w:val="008620B4"/>
    <w:rsid w:val="00867C8B"/>
    <w:rsid w:val="00867D1D"/>
    <w:rsid w:val="008738FA"/>
    <w:rsid w:val="00881643"/>
    <w:rsid w:val="00881C1A"/>
    <w:rsid w:val="008905FE"/>
    <w:rsid w:val="00896212"/>
    <w:rsid w:val="008B0D7F"/>
    <w:rsid w:val="008C1D33"/>
    <w:rsid w:val="00900400"/>
    <w:rsid w:val="00907299"/>
    <w:rsid w:val="00912153"/>
    <w:rsid w:val="0091218D"/>
    <w:rsid w:val="009234F9"/>
    <w:rsid w:val="0092433F"/>
    <w:rsid w:val="0094451D"/>
    <w:rsid w:val="00951618"/>
    <w:rsid w:val="00952C42"/>
    <w:rsid w:val="00962DFC"/>
    <w:rsid w:val="009712A4"/>
    <w:rsid w:val="009731B9"/>
    <w:rsid w:val="00981FDC"/>
    <w:rsid w:val="00996D58"/>
    <w:rsid w:val="009B2C99"/>
    <w:rsid w:val="009C1F87"/>
    <w:rsid w:val="009C3AF0"/>
    <w:rsid w:val="009D0D9F"/>
    <w:rsid w:val="009D1F6F"/>
    <w:rsid w:val="009E1FA8"/>
    <w:rsid w:val="009E3E99"/>
    <w:rsid w:val="009E3F7F"/>
    <w:rsid w:val="00A00ADE"/>
    <w:rsid w:val="00A01566"/>
    <w:rsid w:val="00A242A9"/>
    <w:rsid w:val="00A2476E"/>
    <w:rsid w:val="00A4482F"/>
    <w:rsid w:val="00A57A53"/>
    <w:rsid w:val="00A85E9A"/>
    <w:rsid w:val="00A872AE"/>
    <w:rsid w:val="00AA3205"/>
    <w:rsid w:val="00AA3971"/>
    <w:rsid w:val="00AA7ABA"/>
    <w:rsid w:val="00AC0A0E"/>
    <w:rsid w:val="00AC1221"/>
    <w:rsid w:val="00AC4D27"/>
    <w:rsid w:val="00AE2F08"/>
    <w:rsid w:val="00B06AED"/>
    <w:rsid w:val="00B13B64"/>
    <w:rsid w:val="00B26437"/>
    <w:rsid w:val="00B278B5"/>
    <w:rsid w:val="00B368F2"/>
    <w:rsid w:val="00B43300"/>
    <w:rsid w:val="00B4532E"/>
    <w:rsid w:val="00B4544D"/>
    <w:rsid w:val="00B475FE"/>
    <w:rsid w:val="00B636CD"/>
    <w:rsid w:val="00B75D1D"/>
    <w:rsid w:val="00B82EB0"/>
    <w:rsid w:val="00B8711B"/>
    <w:rsid w:val="00B92C57"/>
    <w:rsid w:val="00B963C3"/>
    <w:rsid w:val="00BA3890"/>
    <w:rsid w:val="00BB2C1C"/>
    <w:rsid w:val="00BB74EC"/>
    <w:rsid w:val="00BD329C"/>
    <w:rsid w:val="00BD4BA3"/>
    <w:rsid w:val="00C21598"/>
    <w:rsid w:val="00C30DDE"/>
    <w:rsid w:val="00C32871"/>
    <w:rsid w:val="00C53D23"/>
    <w:rsid w:val="00C66EF7"/>
    <w:rsid w:val="00C7200C"/>
    <w:rsid w:val="00C82124"/>
    <w:rsid w:val="00C92BCD"/>
    <w:rsid w:val="00CC22B8"/>
    <w:rsid w:val="00CC6D66"/>
    <w:rsid w:val="00CD1BAC"/>
    <w:rsid w:val="00CE3ECB"/>
    <w:rsid w:val="00CE429D"/>
    <w:rsid w:val="00D1429C"/>
    <w:rsid w:val="00D316CE"/>
    <w:rsid w:val="00D36A70"/>
    <w:rsid w:val="00D52158"/>
    <w:rsid w:val="00D54883"/>
    <w:rsid w:val="00D7415D"/>
    <w:rsid w:val="00DA3F7F"/>
    <w:rsid w:val="00DB3C33"/>
    <w:rsid w:val="00DC63EE"/>
    <w:rsid w:val="00DD4952"/>
    <w:rsid w:val="00DE1BC5"/>
    <w:rsid w:val="00DF4870"/>
    <w:rsid w:val="00E029E1"/>
    <w:rsid w:val="00E202D5"/>
    <w:rsid w:val="00E20554"/>
    <w:rsid w:val="00E444B2"/>
    <w:rsid w:val="00E511F5"/>
    <w:rsid w:val="00E64E67"/>
    <w:rsid w:val="00E81353"/>
    <w:rsid w:val="00E84677"/>
    <w:rsid w:val="00E91BC2"/>
    <w:rsid w:val="00EA57CB"/>
    <w:rsid w:val="00ED40FB"/>
    <w:rsid w:val="00ED471F"/>
    <w:rsid w:val="00EE09A2"/>
    <w:rsid w:val="00EE1A5A"/>
    <w:rsid w:val="00EF3B90"/>
    <w:rsid w:val="00EF6194"/>
    <w:rsid w:val="00F37C6D"/>
    <w:rsid w:val="00F52325"/>
    <w:rsid w:val="00F571F4"/>
    <w:rsid w:val="00F83278"/>
    <w:rsid w:val="00FB092A"/>
    <w:rsid w:val="00FB40E4"/>
    <w:rsid w:val="00FD6F90"/>
    <w:rsid w:val="00FE23D1"/>
    <w:rsid w:val="00FE3DB8"/>
    <w:rsid w:val="00FE67A7"/>
    <w:rsid w:val="00FF424F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1CF1B"/>
  <w15:chartTrackingRefBased/>
  <w15:docId w15:val="{97A6E592-F8CC-40C8-B3A9-B0DD9EB1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hd,he,Cabeçalho superior,Heading 1a,foote"/>
    <w:basedOn w:val="Normal"/>
    <w:link w:val="CabealhoChar"/>
    <w:uiPriority w:val="99"/>
    <w:unhideWhenUsed/>
    <w:rsid w:val="00733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aliases w:val="encabezado Char,hd Char,he Char,Cabeçalho superior Char,Heading 1a Char,foote Char"/>
    <w:basedOn w:val="Fontepargpadro"/>
    <w:link w:val="Cabealho"/>
    <w:uiPriority w:val="99"/>
    <w:rsid w:val="00733636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7336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3636"/>
    <w:rPr>
      <w:lang w:val="pt-BR"/>
    </w:rPr>
  </w:style>
  <w:style w:type="table" w:styleId="Tabelacomgrade">
    <w:name w:val="Table Grid"/>
    <w:basedOn w:val="Tabelanormal"/>
    <w:uiPriority w:val="39"/>
    <w:rsid w:val="00952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3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7461CD"/>
    <w:rPr>
      <w:b/>
      <w:bCs/>
    </w:rPr>
  </w:style>
  <w:style w:type="paragraph" w:customStyle="1" w:styleId="Default">
    <w:name w:val="Default"/>
    <w:rsid w:val="007837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Marcos Emilio</cp:lastModifiedBy>
  <cp:revision>12</cp:revision>
  <cp:lastPrinted>2023-11-23T18:32:00Z</cp:lastPrinted>
  <dcterms:created xsi:type="dcterms:W3CDTF">2024-07-11T12:46:00Z</dcterms:created>
  <dcterms:modified xsi:type="dcterms:W3CDTF">2024-08-07T20:20:00Z</dcterms:modified>
</cp:coreProperties>
</file>